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51" w:rsidRPr="00D56451" w:rsidRDefault="00D56451" w:rsidP="00D56451">
      <w:pPr>
        <w:jc w:val="center"/>
        <w:rPr>
          <w:rFonts w:ascii="Arial" w:hAnsi="Arial" w:cs="Arial"/>
          <w:b/>
          <w:sz w:val="24"/>
          <w:szCs w:val="24"/>
        </w:rPr>
      </w:pPr>
      <w:r w:rsidRPr="00D56451">
        <w:rPr>
          <w:rFonts w:ascii="Arial" w:hAnsi="Arial" w:cs="Arial"/>
          <w:b/>
          <w:sz w:val="24"/>
          <w:szCs w:val="24"/>
        </w:rPr>
        <w:t>IN THE HIGH COURT OF JUDICATURE AT MADRAS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DATED:   17.9.2014</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CORAM:</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HONOURABLE MR.JUSTICE N.PAUL VASANTHAKUMAR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AND</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HONOURABLE MR.JUSTICE K.RAVICHANDRABAABU</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W.P.No.26781 of 2013</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&amp; M.P.No.1 of 2013</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Public Information Officer,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Registrar (Administration),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High Court, Madras.</w:t>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t xml:space="preserve">      .. Petitioner</w:t>
      </w:r>
    </w:p>
    <w:p w:rsidR="00D56451" w:rsidRPr="00D56451" w:rsidRDefault="00D56451" w:rsidP="00D56451">
      <w:pPr>
        <w:spacing w:after="0"/>
        <w:ind w:left="1440" w:firstLine="720"/>
        <w:jc w:val="both"/>
        <w:rPr>
          <w:rFonts w:ascii="Arial" w:hAnsi="Arial" w:cs="Arial"/>
          <w:sz w:val="24"/>
          <w:szCs w:val="24"/>
        </w:rPr>
      </w:pPr>
      <w:r w:rsidRPr="00D56451">
        <w:rPr>
          <w:rFonts w:ascii="Arial" w:hAnsi="Arial" w:cs="Arial"/>
          <w:sz w:val="24"/>
          <w:szCs w:val="24"/>
        </w:rPr>
        <w:t>Vs.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 The Central Information Commission,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Rep. by its Registrar,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Room No.306, 2nd Floor, "B" Wing,</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August </w:t>
      </w:r>
      <w:proofErr w:type="spellStart"/>
      <w:r w:rsidRPr="00D56451">
        <w:rPr>
          <w:rFonts w:ascii="Arial" w:hAnsi="Arial" w:cs="Arial"/>
          <w:sz w:val="24"/>
          <w:szCs w:val="24"/>
        </w:rPr>
        <w:t>Kranti</w:t>
      </w:r>
      <w:proofErr w:type="spellEnd"/>
      <w:r w:rsidRPr="00D56451">
        <w:rPr>
          <w:rFonts w:ascii="Arial" w:hAnsi="Arial" w:cs="Arial"/>
          <w:sz w:val="24"/>
          <w:szCs w:val="24"/>
        </w:rPr>
        <w:t xml:space="preserve"> </w:t>
      </w:r>
      <w:proofErr w:type="spellStart"/>
      <w:r w:rsidRPr="00D56451">
        <w:rPr>
          <w:rFonts w:ascii="Arial" w:hAnsi="Arial" w:cs="Arial"/>
          <w:sz w:val="24"/>
          <w:szCs w:val="24"/>
        </w:rPr>
        <w:t>Bhavan</w:t>
      </w:r>
      <w:proofErr w:type="spellEnd"/>
      <w:r w:rsidRPr="00D56451">
        <w:rPr>
          <w:rFonts w:ascii="Arial" w:hAnsi="Arial" w:cs="Arial"/>
          <w:sz w:val="24"/>
          <w:szCs w:val="24"/>
        </w:rPr>
        <w:t>,</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w:t>
      </w:r>
      <w:proofErr w:type="spellStart"/>
      <w:proofErr w:type="gramStart"/>
      <w:r w:rsidRPr="00D56451">
        <w:rPr>
          <w:rFonts w:ascii="Arial" w:hAnsi="Arial" w:cs="Arial"/>
          <w:sz w:val="24"/>
          <w:szCs w:val="24"/>
        </w:rPr>
        <w:t>Bhikaji</w:t>
      </w:r>
      <w:proofErr w:type="spellEnd"/>
      <w:r w:rsidRPr="00D56451">
        <w:rPr>
          <w:rFonts w:ascii="Arial" w:hAnsi="Arial" w:cs="Arial"/>
          <w:sz w:val="24"/>
          <w:szCs w:val="24"/>
        </w:rPr>
        <w:t xml:space="preserve"> </w:t>
      </w:r>
      <w:proofErr w:type="spellStart"/>
      <w:r w:rsidRPr="00D56451">
        <w:rPr>
          <w:rFonts w:ascii="Arial" w:hAnsi="Arial" w:cs="Arial"/>
          <w:sz w:val="24"/>
          <w:szCs w:val="24"/>
        </w:rPr>
        <w:t>Cama</w:t>
      </w:r>
      <w:proofErr w:type="spellEnd"/>
      <w:r w:rsidRPr="00D56451">
        <w:rPr>
          <w:rFonts w:ascii="Arial" w:hAnsi="Arial" w:cs="Arial"/>
          <w:sz w:val="24"/>
          <w:szCs w:val="24"/>
        </w:rPr>
        <w:t xml:space="preserve"> Place, New Delhi-110 066.</w:t>
      </w:r>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 </w:t>
      </w:r>
      <w:proofErr w:type="spellStart"/>
      <w:r w:rsidRPr="00D56451">
        <w:rPr>
          <w:rFonts w:ascii="Arial" w:hAnsi="Arial" w:cs="Arial"/>
          <w:sz w:val="24"/>
          <w:szCs w:val="24"/>
        </w:rPr>
        <w:t>Mr.B.Bharathi</w:t>
      </w:r>
      <w:proofErr w:type="spellEnd"/>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proofErr w:type="gramStart"/>
      <w:r w:rsidRPr="00D56451">
        <w:rPr>
          <w:rFonts w:ascii="Arial" w:hAnsi="Arial" w:cs="Arial"/>
          <w:sz w:val="24"/>
          <w:szCs w:val="24"/>
        </w:rPr>
        <w:tab/>
        <w:t xml:space="preserve">                ..</w:t>
      </w:r>
      <w:proofErr w:type="gramEnd"/>
      <w:r w:rsidRPr="00D56451">
        <w:rPr>
          <w:rFonts w:ascii="Arial" w:hAnsi="Arial" w:cs="Arial"/>
          <w:sz w:val="24"/>
          <w:szCs w:val="24"/>
        </w:rPr>
        <w:t xml:space="preserve"> Respondents</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Writ Petition filed under Article 226 of the Constitution of India, praying for issuance of a Writ of Certiorari to call for the records in Case No.CIC/SM/C/2012/900378 to 384, CIC/SM/C/2012/000600, 601, 970 to 975, 993 to 1000, 1120 to 1131, 1133, 1134, 1145 to 1152, 1162, 1163, CIC/SM/A/2012/900540, CIC/SM/A/2012/000955, 1558, 1776 to 1778 (53 cases) etc., order dated 23.1.2013 passed by the first respondent and quash the same.</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t xml:space="preserve">For petitioner    : </w:t>
      </w:r>
      <w:proofErr w:type="spellStart"/>
      <w:r w:rsidRPr="00D56451">
        <w:rPr>
          <w:rFonts w:ascii="Arial" w:hAnsi="Arial" w:cs="Arial"/>
          <w:sz w:val="24"/>
          <w:szCs w:val="24"/>
        </w:rPr>
        <w:t>Mr.V.Vijay</w:t>
      </w:r>
      <w:proofErr w:type="spellEnd"/>
      <w:r w:rsidRPr="00D56451">
        <w:rPr>
          <w:rFonts w:ascii="Arial" w:hAnsi="Arial" w:cs="Arial"/>
          <w:sz w:val="24"/>
          <w:szCs w:val="24"/>
        </w:rPr>
        <w:t xml:space="preserve"> Shankar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t>For respondents: R-1 - Central Information Commission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t xml:space="preserve">            </w:t>
      </w:r>
      <w:r w:rsidRPr="00D56451">
        <w:rPr>
          <w:rFonts w:ascii="Arial" w:hAnsi="Arial" w:cs="Arial"/>
          <w:sz w:val="24"/>
          <w:szCs w:val="24"/>
        </w:rPr>
        <w:tab/>
        <w:t xml:space="preserve">       </w:t>
      </w:r>
      <w:proofErr w:type="spellStart"/>
      <w:r w:rsidRPr="00D56451">
        <w:rPr>
          <w:rFonts w:ascii="Arial" w:hAnsi="Arial" w:cs="Arial"/>
          <w:sz w:val="24"/>
          <w:szCs w:val="24"/>
        </w:rPr>
        <w:t>Mr.B.Bharathi</w:t>
      </w:r>
      <w:proofErr w:type="spellEnd"/>
      <w:r w:rsidRPr="00D56451">
        <w:rPr>
          <w:rFonts w:ascii="Arial" w:hAnsi="Arial" w:cs="Arial"/>
          <w:sz w:val="24"/>
          <w:szCs w:val="24"/>
        </w:rPr>
        <w:t xml:space="preserve"> - R-2 (party-in-person) </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Writ Petition was reserved for orders on 1.9.2014)</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center"/>
        <w:rPr>
          <w:rFonts w:ascii="Arial" w:hAnsi="Arial" w:cs="Arial"/>
          <w:b/>
          <w:sz w:val="24"/>
          <w:szCs w:val="24"/>
        </w:rPr>
      </w:pPr>
      <w:r w:rsidRPr="00D56451">
        <w:rPr>
          <w:rFonts w:ascii="Arial" w:hAnsi="Arial" w:cs="Arial"/>
          <w:b/>
          <w:sz w:val="24"/>
          <w:szCs w:val="24"/>
        </w:rPr>
        <w:t>ORDER</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K.RAVICHANDRABAABU</w:t>
      </w:r>
      <w:proofErr w:type="gramStart"/>
      <w:r w:rsidRPr="00D56451">
        <w:rPr>
          <w:rFonts w:ascii="Arial" w:hAnsi="Arial" w:cs="Arial"/>
          <w:sz w:val="24"/>
          <w:szCs w:val="24"/>
        </w:rPr>
        <w:t>,J</w:t>
      </w:r>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The Public Information Officer (Registrar (Administration)), High Court, Madras is the writ petitioner. This Writ Petition is filed challenging the order passed by the Central Information Commission, New Delhi (first respondent herein), dated 23.1.2013, whereby the first respondent has directed the petitioner to furnish the information as sought for by the second respondent herein, insofar as six appeals are concerned.  In respect of other </w:t>
      </w:r>
      <w:r w:rsidRPr="00D56451">
        <w:rPr>
          <w:rFonts w:ascii="Arial" w:hAnsi="Arial" w:cs="Arial"/>
          <w:sz w:val="24"/>
          <w:szCs w:val="24"/>
        </w:rPr>
        <w:lastRenderedPageBreak/>
        <w:t>47 complaints are concerned, the first respondent-Commission directed the petitioner to send statement of particulars regarding those complaints.</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 The case of the petitioner is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The second respondent, a native of </w:t>
      </w:r>
      <w:proofErr w:type="spellStart"/>
      <w:r w:rsidRPr="00D56451">
        <w:rPr>
          <w:rFonts w:ascii="Arial" w:hAnsi="Arial" w:cs="Arial"/>
          <w:sz w:val="24"/>
          <w:szCs w:val="24"/>
        </w:rPr>
        <w:t>Puducherry</w:t>
      </w:r>
      <w:proofErr w:type="spellEnd"/>
      <w:r w:rsidRPr="00D56451">
        <w:rPr>
          <w:rFonts w:ascii="Arial" w:hAnsi="Arial" w:cs="Arial"/>
          <w:sz w:val="24"/>
          <w:szCs w:val="24"/>
        </w:rPr>
        <w:t xml:space="preserve">, has made several applications/queries under the provisions of the Right to Information Act, </w:t>
      </w:r>
      <w:proofErr w:type="gramStart"/>
      <w:r w:rsidRPr="00D56451">
        <w:rPr>
          <w:rFonts w:ascii="Arial" w:hAnsi="Arial" w:cs="Arial"/>
          <w:sz w:val="24"/>
          <w:szCs w:val="24"/>
        </w:rPr>
        <w:t>2005  (</w:t>
      </w:r>
      <w:proofErr w:type="gramEnd"/>
      <w:r w:rsidRPr="00D56451">
        <w:rPr>
          <w:rFonts w:ascii="Arial" w:hAnsi="Arial" w:cs="Arial"/>
          <w:sz w:val="24"/>
          <w:szCs w:val="24"/>
        </w:rPr>
        <w:t>hereinafter referred to as 'the RTI Act') to the Madras High Court, seeking information on various aspects. Out of several such applications/queries made by the second respondent, the first respondent has directed the petitioner to furnish the information as sought for by the second respondent in respect of the following six applications/queries: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w:t>
      </w:r>
      <w:proofErr w:type="spellStart"/>
      <w:r w:rsidRPr="00D56451">
        <w:rPr>
          <w:rFonts w:ascii="Arial" w:hAnsi="Arial" w:cs="Arial"/>
          <w:sz w:val="24"/>
          <w:szCs w:val="24"/>
        </w:rPr>
        <w:t>i</w:t>
      </w:r>
      <w:proofErr w:type="spellEnd"/>
      <w:r w:rsidRPr="00D56451">
        <w:rPr>
          <w:rFonts w:ascii="Arial" w:hAnsi="Arial" w:cs="Arial"/>
          <w:sz w:val="24"/>
          <w:szCs w:val="24"/>
        </w:rPr>
        <w:t xml:space="preserve">) Details of action taken on his complaint, dated 1.6.2011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Chennai and the details of enquiry conducted thereon;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(ii) Details of recruitment rules for the post of Registrar General of High Court, details of constitution of Selection Committee, recommendation made by individual Judges and other information regarding the selection of various individuals as Registrar Generals;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(iii) Details of action taken on earlier application, dated 31.10.2011 regarding the appointment and selection of Registrar General;</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proofErr w:type="gramStart"/>
      <w:r w:rsidRPr="00D56451">
        <w:rPr>
          <w:rFonts w:ascii="Arial" w:hAnsi="Arial" w:cs="Arial"/>
          <w:sz w:val="24"/>
          <w:szCs w:val="24"/>
        </w:rPr>
        <w:t>(iv) Copies</w:t>
      </w:r>
      <w:proofErr w:type="gramEnd"/>
      <w:r w:rsidRPr="00D56451">
        <w:rPr>
          <w:rFonts w:ascii="Arial" w:hAnsi="Arial" w:cs="Arial"/>
          <w:sz w:val="24"/>
          <w:szCs w:val="24"/>
        </w:rPr>
        <w:t xml:space="preserve"> of several petitions/appeals filed by the second respondent and also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made therein;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(v) Copy of earlier complaint, dated 10.12.2011 filed by the second respondent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Chennai and the action taken thereon;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(vi) Information as to what action taken regarding the complaint filed by the second respondent, dated 20.9.2011 against inclusion of one </w:t>
      </w:r>
      <w:proofErr w:type="spellStart"/>
      <w:r w:rsidRPr="00D56451">
        <w:rPr>
          <w:rFonts w:ascii="Arial" w:hAnsi="Arial" w:cs="Arial"/>
          <w:sz w:val="24"/>
          <w:szCs w:val="24"/>
        </w:rPr>
        <w:t>Ms.Geetha</w:t>
      </w:r>
      <w:proofErr w:type="spellEnd"/>
      <w:r w:rsidRPr="00D56451">
        <w:rPr>
          <w:rFonts w:ascii="Arial" w:hAnsi="Arial" w:cs="Arial"/>
          <w:sz w:val="24"/>
          <w:szCs w:val="24"/>
        </w:rPr>
        <w:t xml:space="preserve"> </w:t>
      </w:r>
      <w:proofErr w:type="spellStart"/>
      <w:r w:rsidRPr="00D56451">
        <w:rPr>
          <w:rFonts w:ascii="Arial" w:hAnsi="Arial" w:cs="Arial"/>
          <w:sz w:val="24"/>
          <w:szCs w:val="24"/>
        </w:rPr>
        <w:t>Ramaseshan</w:t>
      </w:r>
      <w:proofErr w:type="spellEnd"/>
      <w:r w:rsidRPr="00D56451">
        <w:rPr>
          <w:rFonts w:ascii="Arial" w:hAnsi="Arial" w:cs="Arial"/>
          <w:sz w:val="24"/>
          <w:szCs w:val="24"/>
        </w:rPr>
        <w:t xml:space="preserve"> as Advocate in Crl.O.P.No.18804 of 2010 and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thereon.</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3. Out of those six queries made by the second respondent, queries (</w:t>
      </w:r>
      <w:proofErr w:type="spellStart"/>
      <w:r w:rsidRPr="00D56451">
        <w:rPr>
          <w:rFonts w:ascii="Arial" w:hAnsi="Arial" w:cs="Arial"/>
          <w:sz w:val="24"/>
          <w:szCs w:val="24"/>
        </w:rPr>
        <w:t>i</w:t>
      </w:r>
      <w:proofErr w:type="spellEnd"/>
      <w:r w:rsidRPr="00D56451">
        <w:rPr>
          <w:rFonts w:ascii="Arial" w:hAnsi="Arial" w:cs="Arial"/>
          <w:sz w:val="24"/>
          <w:szCs w:val="24"/>
        </w:rPr>
        <w:t xml:space="preserve">) and (v) relate to the complaint made by the second respondent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Chennai. Queries (ii) and (iii) relate to the selection and appointment of Registrar General of High Court. </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4. Insofar as query (</w:t>
      </w:r>
      <w:proofErr w:type="spellStart"/>
      <w:r w:rsidRPr="00D56451">
        <w:rPr>
          <w:rFonts w:ascii="Arial" w:hAnsi="Arial" w:cs="Arial"/>
          <w:sz w:val="24"/>
          <w:szCs w:val="24"/>
        </w:rPr>
        <w:t>i</w:t>
      </w:r>
      <w:proofErr w:type="spellEnd"/>
      <w:r w:rsidRPr="00D56451">
        <w:rPr>
          <w:rFonts w:ascii="Arial" w:hAnsi="Arial" w:cs="Arial"/>
          <w:sz w:val="24"/>
          <w:szCs w:val="24"/>
        </w:rPr>
        <w:t>) is concerned, it is the case of the petitioner that on receipt of the application, dated 5.12.2011 from the second respondent, the petitioner, through communication, dated 20.1.2012, asked the second respondent to come for inspection of necessary files. It is the further case of the petitioner that though the inspection was fixed on 30.1.2012, the second respondent sought time and accordingly, on 1.2.2012, the second respondent was permitted to peruse the files regarding the action taken. However, in the meantime, the second respondent filed an appeal to the Registrar General of High Court complaining non-furnishing of information and the said appeal was dismissed by the Registrar General on 6.11.2012 by relying on the decision of the Supreme Court in S.L.P.No.27734 of 2012.</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5. Insofar as query (v) is concerned, it is the case of the petitioner that the second respondent was already informed through communication, dated 28.3.2012 that his complaint, dated 10.12.2011 has been closed. However, the second respondent filed   appeal to the Registrar General of this Court, wherein, an order came to be passed on 12.6.2012, holding that nothing further was to be done in this matter, as the second respondent was already informed on 28.3.2012 itself about the closing of his complaint, dated 10.12.2011.</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6. Insofar as query (ii) is concerned, it is the case of the petitioner that the request of the second respondent was rejected by the petitioner on 25.11.2011 on the ground that earlier petition on similar lines, was rejected under Section 8(1</w:t>
      </w:r>
      <w:proofErr w:type="gramStart"/>
      <w:r w:rsidRPr="00D56451">
        <w:rPr>
          <w:rFonts w:ascii="Arial" w:hAnsi="Arial" w:cs="Arial"/>
          <w:sz w:val="24"/>
          <w:szCs w:val="24"/>
        </w:rPr>
        <w:t>)(</w:t>
      </w:r>
      <w:proofErr w:type="gramEnd"/>
      <w:r w:rsidRPr="00D56451">
        <w:rPr>
          <w:rFonts w:ascii="Arial" w:hAnsi="Arial" w:cs="Arial"/>
          <w:sz w:val="24"/>
          <w:szCs w:val="24"/>
        </w:rPr>
        <w:t xml:space="preserve">j) of the RTI Act. However, the second respondent filed an appeal before the Registrar General and thereafter, filed further appeal before the first respondent herein, </w:t>
      </w:r>
      <w:proofErr w:type="gramStart"/>
      <w:r w:rsidRPr="00D56451">
        <w:rPr>
          <w:rFonts w:ascii="Arial" w:hAnsi="Arial" w:cs="Arial"/>
          <w:sz w:val="24"/>
          <w:szCs w:val="24"/>
        </w:rPr>
        <w:t>who</w:t>
      </w:r>
      <w:proofErr w:type="gramEnd"/>
      <w:r w:rsidRPr="00D56451">
        <w:rPr>
          <w:rFonts w:ascii="Arial" w:hAnsi="Arial" w:cs="Arial"/>
          <w:sz w:val="24"/>
          <w:szCs w:val="24"/>
        </w:rPr>
        <w:t xml:space="preserve"> in turn, by order dated 28.9.2012, directed furnishing of the required information. Thereafter, on 8.11.2012, the petitioner furnished query-wise information to the second respondent</w:t>
      </w:r>
      <w:proofErr w:type="gramStart"/>
      <w:r w:rsidRPr="00D56451">
        <w:rPr>
          <w:rFonts w:ascii="Arial" w:hAnsi="Arial" w:cs="Arial"/>
          <w:sz w:val="24"/>
          <w:szCs w:val="24"/>
        </w:rPr>
        <w:t>,  stating</w:t>
      </w:r>
      <w:proofErr w:type="gramEnd"/>
      <w:r w:rsidRPr="00D56451">
        <w:rPr>
          <w:rFonts w:ascii="Arial" w:hAnsi="Arial" w:cs="Arial"/>
          <w:sz w:val="24"/>
          <w:szCs w:val="24"/>
        </w:rPr>
        <w:t xml:space="preserve"> that there are no recruitment rules for the post of Registrar General and that there is no Selection Committee for that purpose. Thus, it is the case of the petitioner that insofar as the query regarding the Registrar General is concerned, the required information has been supplied by the petitioner to the second respondent. </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7. Insofar as query (iii) is concerned, it is the case of the petitioner that all the required information as pointed out in respect of query (ii), had been furnished to </w:t>
      </w:r>
      <w:proofErr w:type="gramStart"/>
      <w:r w:rsidRPr="00D56451">
        <w:rPr>
          <w:rFonts w:ascii="Arial" w:hAnsi="Arial" w:cs="Arial"/>
          <w:sz w:val="24"/>
          <w:szCs w:val="24"/>
        </w:rPr>
        <w:t>the  second</w:t>
      </w:r>
      <w:proofErr w:type="gramEnd"/>
      <w:r w:rsidRPr="00D56451">
        <w:rPr>
          <w:rFonts w:ascii="Arial" w:hAnsi="Arial" w:cs="Arial"/>
          <w:sz w:val="24"/>
          <w:szCs w:val="24"/>
        </w:rPr>
        <w:t xml:space="preserve"> respondent on 8.11.2012.</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8. Insofar as query (</w:t>
      </w:r>
      <w:proofErr w:type="gramStart"/>
      <w:r w:rsidRPr="00D56451">
        <w:rPr>
          <w:rFonts w:ascii="Arial" w:hAnsi="Arial" w:cs="Arial"/>
          <w:sz w:val="24"/>
          <w:szCs w:val="24"/>
        </w:rPr>
        <w:t>iv</w:t>
      </w:r>
      <w:proofErr w:type="gramEnd"/>
      <w:r w:rsidRPr="00D56451">
        <w:rPr>
          <w:rFonts w:ascii="Arial" w:hAnsi="Arial" w:cs="Arial"/>
          <w:sz w:val="24"/>
          <w:szCs w:val="24"/>
        </w:rPr>
        <w:t>) is concerned, it is the case of the petitioner that the complaint petitions/queries made by the second respondent must be available with him, since they are the complaint petitions/queries made by himself and wherever those documents are available, the information was furnished to the second respondent, through proceedings dated 23.4.2012.</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9. Insofar as query (</w:t>
      </w:r>
      <w:proofErr w:type="gramStart"/>
      <w:r w:rsidRPr="00D56451">
        <w:rPr>
          <w:rFonts w:ascii="Arial" w:hAnsi="Arial" w:cs="Arial"/>
          <w:sz w:val="24"/>
          <w:szCs w:val="24"/>
        </w:rPr>
        <w:t>vi</w:t>
      </w:r>
      <w:proofErr w:type="gramEnd"/>
      <w:r w:rsidRPr="00D56451">
        <w:rPr>
          <w:rFonts w:ascii="Arial" w:hAnsi="Arial" w:cs="Arial"/>
          <w:sz w:val="24"/>
          <w:szCs w:val="24"/>
        </w:rPr>
        <w:t>) is concerned, it is the case of the petitioner that his request has been put up along with the case bundles in Crl.O.P.No.18804 of 2012, since the matter is sub-</w:t>
      </w:r>
      <w:proofErr w:type="spellStart"/>
      <w:r w:rsidRPr="00D56451">
        <w:rPr>
          <w:rFonts w:ascii="Arial" w:hAnsi="Arial" w:cs="Arial"/>
          <w:sz w:val="24"/>
          <w:szCs w:val="24"/>
        </w:rPr>
        <w:t>judice</w:t>
      </w:r>
      <w:proofErr w:type="spellEnd"/>
      <w:r w:rsidRPr="00D56451">
        <w:rPr>
          <w:rFonts w:ascii="Arial" w:hAnsi="Arial" w:cs="Arial"/>
          <w:sz w:val="24"/>
          <w:szCs w:val="24"/>
        </w:rPr>
        <w:t xml:space="preserve"> and pending before the High Court.</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10. Not being satisfied with the intimation/information furnished by the petitioner in respect of the </w:t>
      </w:r>
      <w:proofErr w:type="spellStart"/>
      <w:r w:rsidRPr="00D56451">
        <w:rPr>
          <w:rFonts w:ascii="Arial" w:hAnsi="Arial" w:cs="Arial"/>
          <w:sz w:val="24"/>
          <w:szCs w:val="24"/>
        </w:rPr>
        <w:t>abovesaid</w:t>
      </w:r>
      <w:proofErr w:type="spellEnd"/>
      <w:r w:rsidRPr="00D56451">
        <w:rPr>
          <w:rFonts w:ascii="Arial" w:hAnsi="Arial" w:cs="Arial"/>
          <w:sz w:val="24"/>
          <w:szCs w:val="24"/>
        </w:rPr>
        <w:t xml:space="preserve"> six cases, the second respondent approached the first respondent-Commission by way of Second Appeals. Those six Second Appeals were taken along with 47 complaints filed by the second respondent himself for disposal by the first respondent.</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11. After hearing both sides, the first respondent-Commission passed an order on 23.1.2013 and directed the petitioner herein to prepare a tabular statement listing all the </w:t>
      </w:r>
      <w:r w:rsidRPr="00D56451">
        <w:rPr>
          <w:rFonts w:ascii="Arial" w:hAnsi="Arial" w:cs="Arial"/>
          <w:sz w:val="24"/>
          <w:szCs w:val="24"/>
        </w:rPr>
        <w:lastRenderedPageBreak/>
        <w:t xml:space="preserve">complaints and representations received from the second respondent insofar as those 47 complaints received by the first respondent are concerned and further directed the petitioner to indicate with the   particulars about the current status of the action taken in those complaints and  send the statement to the first respondent-Commission within 20 working days from the receipt of the order. Insofar as six Second Appeals are concerned, the first respondent-Commission directed the petitioner to provide the desired information sought for by the second respondent by way of attested photocopies of the relevant documents including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wherever available and any correspondence made. The first respondent-Commission further ordered that in case concerning the appointment of the Registrar General, the petitioner must provide the photocopy of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if any, from the file in which the proposal for appointment of the Registrar General had been processed and </w:t>
      </w:r>
      <w:proofErr w:type="spellStart"/>
      <w:r w:rsidRPr="00D56451">
        <w:rPr>
          <w:rFonts w:ascii="Arial" w:hAnsi="Arial" w:cs="Arial"/>
          <w:sz w:val="24"/>
          <w:szCs w:val="24"/>
        </w:rPr>
        <w:t>finalised</w:t>
      </w:r>
      <w:proofErr w:type="spellEnd"/>
      <w:r w:rsidRPr="00D56451">
        <w:rPr>
          <w:rFonts w:ascii="Arial" w:hAnsi="Arial" w:cs="Arial"/>
          <w:sz w:val="24"/>
          <w:szCs w:val="24"/>
        </w:rPr>
        <w:t xml:space="preserve">. Likewise, the first respondent-Commission ordered to provide the photocopy of the relevant file </w:t>
      </w:r>
      <w:proofErr w:type="spellStart"/>
      <w:r w:rsidRPr="00D56451">
        <w:rPr>
          <w:rFonts w:ascii="Arial" w:hAnsi="Arial" w:cs="Arial"/>
          <w:sz w:val="24"/>
          <w:szCs w:val="24"/>
        </w:rPr>
        <w:t>notings</w:t>
      </w:r>
      <w:proofErr w:type="spellEnd"/>
      <w:r w:rsidRPr="00D56451">
        <w:rPr>
          <w:rFonts w:ascii="Arial" w:hAnsi="Arial" w:cs="Arial"/>
          <w:sz w:val="24"/>
          <w:szCs w:val="24"/>
        </w:rPr>
        <w:t>, if any, from the file in which the second respondent's complaint against the appointment of the Registrar General was dealt with. In respect of the appointment of Public Prosecutors since 2006, the first respondent directed the petitioner to provide the photocopies of the letters containing the concurrence or otherwise of the High Court about specific individuals proposed by the State Government. After making such an order, the first respondent has also expressed a word of caution on the action of the second respondent. It is specifically observed by the first respondent that the disclosure of information must be commensurate and in conformity with the smooth functioning of the public authorities and this particular case shows how a single individual can overload a public authority and divert its resources rather disproportionately while seeking information. Sending numerous complaints and representations and then following those with the RTI applications, cannot be the way to redress such grievances, is the other observation made by the first respondent. Accordingly, the first respondent-Commission disposed of six Second Appeals and postponed the proceedings in respect of other 47 complaints for receiving the statement from the petitioner.</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12. This Writ Petition is filed by the petitioner challenging the order of the first respondent-Commission on the following grounds: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(a) Insofar as the query relating to the appointment of the Registrar General of the High Court is concerned, the petitioner has already informed the second respondent that there were no special recruitment rules for the post of Registrar General and there was no Selection Committee for making such recruitment. Likewise, in respect of the query concerning the action taken on the complaint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Chennai, the second respondent was informed that no action was taken and the matter was closed.</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(b) The information wherever available and permissible, had been provided to the second respondent. However, the very attitude of the second respondent in sending 53 applications to the High Court seeking information on various issues, shows that his aim </w:t>
      </w:r>
      <w:r w:rsidRPr="00D56451">
        <w:rPr>
          <w:rFonts w:ascii="Arial" w:hAnsi="Arial" w:cs="Arial"/>
          <w:sz w:val="24"/>
          <w:szCs w:val="24"/>
        </w:rPr>
        <w:lastRenderedPageBreak/>
        <w:t xml:space="preserve">is to derail the administration by misusing the RTI Act provisions and bring it to </w:t>
      </w:r>
      <w:proofErr w:type="gramStart"/>
      <w:r w:rsidRPr="00D56451">
        <w:rPr>
          <w:rFonts w:ascii="Arial" w:hAnsi="Arial" w:cs="Arial"/>
          <w:sz w:val="24"/>
          <w:szCs w:val="24"/>
        </w:rPr>
        <w:t>embarrassment  and</w:t>
      </w:r>
      <w:proofErr w:type="gramEnd"/>
      <w:r w:rsidRPr="00D56451">
        <w:rPr>
          <w:rFonts w:ascii="Arial" w:hAnsi="Arial" w:cs="Arial"/>
          <w:sz w:val="24"/>
          <w:szCs w:val="24"/>
        </w:rPr>
        <w:t xml:space="preserve"> ridicule.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(c) The State Information Commission, by order dated 2.6.2012 in Order No.20854/A/2012, had also passed strictures in another proceedings against the offensive </w:t>
      </w:r>
      <w:proofErr w:type="spellStart"/>
      <w:r w:rsidRPr="00D56451">
        <w:rPr>
          <w:rFonts w:ascii="Arial" w:hAnsi="Arial" w:cs="Arial"/>
          <w:sz w:val="24"/>
          <w:szCs w:val="24"/>
        </w:rPr>
        <w:t>intimidatory</w:t>
      </w:r>
      <w:proofErr w:type="spellEnd"/>
      <w:r w:rsidRPr="00D56451">
        <w:rPr>
          <w:rFonts w:ascii="Arial" w:hAnsi="Arial" w:cs="Arial"/>
          <w:sz w:val="24"/>
          <w:szCs w:val="24"/>
        </w:rPr>
        <w:t xml:space="preserve"> act of the second respondent herein. The selection to the post of Registrar General which is a sensitive post in the administrative set up of the High </w:t>
      </w:r>
      <w:proofErr w:type="gramStart"/>
      <w:r w:rsidRPr="00D56451">
        <w:rPr>
          <w:rFonts w:ascii="Arial" w:hAnsi="Arial" w:cs="Arial"/>
          <w:sz w:val="24"/>
          <w:szCs w:val="24"/>
        </w:rPr>
        <w:t>Court,</w:t>
      </w:r>
      <w:proofErr w:type="gramEnd"/>
      <w:r w:rsidRPr="00D56451">
        <w:rPr>
          <w:rFonts w:ascii="Arial" w:hAnsi="Arial" w:cs="Arial"/>
          <w:sz w:val="24"/>
          <w:szCs w:val="24"/>
        </w:rPr>
        <w:t xml:space="preserve"> is not a matter to be discussed in public domain, especially through the information sought for under the RTI Act. The post is essentially one of trust reposed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Chief Justice of High Court on a particular individual and such selection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Chief Justice of High Court is vested under Article 229 of the Constitution of India and the same cannot be made the subject of public discussion. Any further disclosure of information on that issue is thoroughly unnecessary and unwarranted with no element of public interest. Non-furnishing of such information is protected by Section 8(1</w:t>
      </w:r>
      <w:proofErr w:type="gramStart"/>
      <w:r w:rsidRPr="00D56451">
        <w:rPr>
          <w:rFonts w:ascii="Arial" w:hAnsi="Arial" w:cs="Arial"/>
          <w:sz w:val="24"/>
          <w:szCs w:val="24"/>
        </w:rPr>
        <w:t>)(</w:t>
      </w:r>
      <w:proofErr w:type="gramEnd"/>
      <w:r w:rsidRPr="00D56451">
        <w:rPr>
          <w:rFonts w:ascii="Arial" w:hAnsi="Arial" w:cs="Arial"/>
          <w:sz w:val="24"/>
          <w:szCs w:val="24"/>
        </w:rPr>
        <w:t>j) of the RTI Act.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(d) The second respondent in one of the queries has sought for copies of his own petitions and appeals. It is not known as to how the second respondent-complainant can seek for those particulars which are admittedly sent by him and presumably available with him.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13. The second respondent has filed counter affidavit. The crux of the averments made therein is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 Insofar as case (</w:t>
      </w:r>
      <w:proofErr w:type="spellStart"/>
      <w:r w:rsidRPr="00D56451">
        <w:rPr>
          <w:rFonts w:ascii="Arial" w:hAnsi="Arial" w:cs="Arial"/>
          <w:sz w:val="24"/>
          <w:szCs w:val="24"/>
        </w:rPr>
        <w:t>i</w:t>
      </w:r>
      <w:proofErr w:type="spellEnd"/>
      <w:r w:rsidRPr="00D56451">
        <w:rPr>
          <w:rFonts w:ascii="Arial" w:hAnsi="Arial" w:cs="Arial"/>
          <w:sz w:val="24"/>
          <w:szCs w:val="24"/>
        </w:rPr>
        <w:t xml:space="preserve">) is concerned, he perused the file on 3.2.2012, but certified copies/copies of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or orders were not given as requested by him.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(b) Insofar as case (ii) is concerned, the information sought for by the second respondent on the selection of Registrar General is very important and the petitioner gave the misleading and partial information on 8.11.2012, that too after the issue of orders of the first </w:t>
      </w:r>
      <w:proofErr w:type="gramStart"/>
      <w:r w:rsidRPr="00D56451">
        <w:rPr>
          <w:rFonts w:ascii="Arial" w:hAnsi="Arial" w:cs="Arial"/>
          <w:sz w:val="24"/>
          <w:szCs w:val="24"/>
        </w:rPr>
        <w:t>respondent  and</w:t>
      </w:r>
      <w:proofErr w:type="gramEnd"/>
      <w:r w:rsidRPr="00D56451">
        <w:rPr>
          <w:rFonts w:ascii="Arial" w:hAnsi="Arial" w:cs="Arial"/>
          <w:sz w:val="24"/>
          <w:szCs w:val="24"/>
        </w:rPr>
        <w:t xml:space="preserve"> till date, he has not received the full information on the selection of the Registrar General of this High Court.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(c) Insofar as case (iii) is concerned, the information sought for is in respect of the stepwise action taken on his complaint to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Chief Justice on 31.10.2011 for a free and fair enquiry into the appointment of the present Registrar General. The information was denied on 4.4.2012, i.e. after 30 days and no hearing was extended to the second respondent.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(d) Insofar as case (</w:t>
      </w:r>
      <w:proofErr w:type="gramStart"/>
      <w:r w:rsidRPr="00D56451">
        <w:rPr>
          <w:rFonts w:ascii="Arial" w:hAnsi="Arial" w:cs="Arial"/>
          <w:sz w:val="24"/>
          <w:szCs w:val="24"/>
        </w:rPr>
        <w:t>iv</w:t>
      </w:r>
      <w:proofErr w:type="gramEnd"/>
      <w:r w:rsidRPr="00D56451">
        <w:rPr>
          <w:rFonts w:ascii="Arial" w:hAnsi="Arial" w:cs="Arial"/>
          <w:sz w:val="24"/>
          <w:szCs w:val="24"/>
        </w:rPr>
        <w:t xml:space="preserve">) is concerned, the second respondent sought for the certified copies of his applications/complaints, because, he wanted to know the comments/orders passed by the competent authority to whom he submitted his application.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lastRenderedPageBreak/>
        <w:t xml:space="preserve">(e) Insofar as case (v) is concerned, he sought information on the stepwise action taken on his complaint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Chennai and the information was denied by stating that his petition has been ordered to be closed.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(f) Insofar as case (</w:t>
      </w:r>
      <w:proofErr w:type="gramStart"/>
      <w:r w:rsidRPr="00D56451">
        <w:rPr>
          <w:rFonts w:ascii="Arial" w:hAnsi="Arial" w:cs="Arial"/>
          <w:sz w:val="24"/>
          <w:szCs w:val="24"/>
        </w:rPr>
        <w:t>vi</w:t>
      </w:r>
      <w:proofErr w:type="gramEnd"/>
      <w:r w:rsidRPr="00D56451">
        <w:rPr>
          <w:rFonts w:ascii="Arial" w:hAnsi="Arial" w:cs="Arial"/>
          <w:sz w:val="24"/>
          <w:szCs w:val="24"/>
        </w:rPr>
        <w:t>) is concerned, the Assistant Public Information Officer disposed of the application submitted on 5.12.2011 by the second respondent, who is not competent to dispose of the same.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(g) The Public Information Officer/Registrar General of this Court did not act in accordance with the provisions of the RTI Act. The Public Information Officer of this Court cannot be exempted from the rules or provisions of the RTI Act. The second respondent's RTI applications are submitted for obtaining information on public interest such as appointment of the Registrar General, approval of the High Court to the Public Prosecutor, seniority list of the District Judges and information of stepwise action taken on his complaint to the Registrar General and the Registrar (Vigilance) and all his requests for information are genuine. The rejection of the information under Section 8(1</w:t>
      </w:r>
      <w:proofErr w:type="gramStart"/>
      <w:r w:rsidRPr="00D56451">
        <w:rPr>
          <w:rFonts w:ascii="Arial" w:hAnsi="Arial" w:cs="Arial"/>
          <w:sz w:val="24"/>
          <w:szCs w:val="24"/>
        </w:rPr>
        <w:t>)(</w:t>
      </w:r>
      <w:proofErr w:type="gramEnd"/>
      <w:r w:rsidRPr="00D56451">
        <w:rPr>
          <w:rFonts w:ascii="Arial" w:hAnsi="Arial" w:cs="Arial"/>
          <w:sz w:val="24"/>
          <w:szCs w:val="24"/>
        </w:rPr>
        <w:t xml:space="preserve">j) of the RTI Act cannot be done without giving reason.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(h) The directions issued by the first respondent to disclose the procedure and file notes of the selection of the Registrar General </w:t>
      </w:r>
      <w:proofErr w:type="gramStart"/>
      <w:r w:rsidRPr="00D56451">
        <w:rPr>
          <w:rFonts w:ascii="Arial" w:hAnsi="Arial" w:cs="Arial"/>
          <w:sz w:val="24"/>
          <w:szCs w:val="24"/>
        </w:rPr>
        <w:t>is</w:t>
      </w:r>
      <w:proofErr w:type="gramEnd"/>
      <w:r w:rsidRPr="00D56451">
        <w:rPr>
          <w:rFonts w:ascii="Arial" w:hAnsi="Arial" w:cs="Arial"/>
          <w:sz w:val="24"/>
          <w:szCs w:val="24"/>
        </w:rPr>
        <w:t xml:space="preserve"> reasonable. The President of India or the Chief Justice or any public authority cannot do selection of the candidate as they please, whether it is a sensitive post or not. All the posts starting from Group D to All India Service are filled by proper selection procedure/recruitment rules. If the file notes of the selection of Registrar General are not released, then it leads to unwarranted suspicion on the selection of the Registrar General.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Default="00D56451" w:rsidP="00D56451">
      <w:pPr>
        <w:spacing w:after="0"/>
        <w:jc w:val="both"/>
        <w:rPr>
          <w:rFonts w:ascii="Arial" w:hAnsi="Arial" w:cs="Arial"/>
          <w:sz w:val="24"/>
          <w:szCs w:val="24"/>
        </w:rPr>
      </w:pPr>
      <w:r w:rsidRPr="00D56451">
        <w:rPr>
          <w:rFonts w:ascii="Arial" w:hAnsi="Arial" w:cs="Arial"/>
          <w:sz w:val="24"/>
          <w:szCs w:val="24"/>
        </w:rPr>
        <w:t>(</w:t>
      </w:r>
      <w:proofErr w:type="spellStart"/>
      <w:r w:rsidRPr="00D56451">
        <w:rPr>
          <w:rFonts w:ascii="Arial" w:hAnsi="Arial" w:cs="Arial"/>
          <w:sz w:val="24"/>
          <w:szCs w:val="24"/>
        </w:rPr>
        <w:t>i</w:t>
      </w:r>
      <w:proofErr w:type="spellEnd"/>
      <w:r w:rsidRPr="00D56451">
        <w:rPr>
          <w:rFonts w:ascii="Arial" w:hAnsi="Arial" w:cs="Arial"/>
          <w:sz w:val="24"/>
          <w:szCs w:val="24"/>
        </w:rPr>
        <w:t xml:space="preserve">) The second respondent is seeking copies of his complaint or application to find out the action taken or order passed by the competent authority to </w:t>
      </w:r>
      <w:proofErr w:type="gramStart"/>
      <w:r w:rsidRPr="00D56451">
        <w:rPr>
          <w:rFonts w:ascii="Arial" w:hAnsi="Arial" w:cs="Arial"/>
          <w:sz w:val="24"/>
          <w:szCs w:val="24"/>
        </w:rPr>
        <w:t>whom</w:t>
      </w:r>
      <w:proofErr w:type="gramEnd"/>
      <w:r w:rsidRPr="00D56451">
        <w:rPr>
          <w:rFonts w:ascii="Arial" w:hAnsi="Arial" w:cs="Arial"/>
          <w:sz w:val="24"/>
          <w:szCs w:val="24"/>
        </w:rPr>
        <w:t xml:space="preserve"> the complaint/letter was addressed. The copies of the complaints were sought because the second respondent did not have any copy. There is a collusion between the Police officials, Public Prosecutor, State Information Commission and Public Information Officer of this Court in stalling the flowing of due information to him and thereby, deny him justice.</w:t>
      </w:r>
      <w:r w:rsidRPr="00D56451">
        <w:rPr>
          <w:rFonts w:ascii="Arial" w:hAnsi="Arial" w:cs="Arial"/>
          <w:sz w:val="24"/>
          <w:szCs w:val="24"/>
        </w:rPr>
        <w:cr/>
      </w: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14. </w:t>
      </w:r>
      <w:proofErr w:type="spellStart"/>
      <w:r w:rsidRPr="00D56451">
        <w:rPr>
          <w:rFonts w:ascii="Arial" w:hAnsi="Arial" w:cs="Arial"/>
          <w:sz w:val="24"/>
          <w:szCs w:val="24"/>
        </w:rPr>
        <w:t>Mr.V.Vijay</w:t>
      </w:r>
      <w:proofErr w:type="spellEnd"/>
      <w:r w:rsidRPr="00D56451">
        <w:rPr>
          <w:rFonts w:ascii="Arial" w:hAnsi="Arial" w:cs="Arial"/>
          <w:sz w:val="24"/>
          <w:szCs w:val="24"/>
        </w:rPr>
        <w:t xml:space="preserve"> Shankar, learned counsel appearing for the petitioner submitted that what are all the information that could be furnished to the second respondent, had been furnished, as stated in the affidavit filed in support of the Writ Petition, except the minutes of the Judges and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which cannot be furnished to the second respondent. He further submitted that on 21.8.2014, the second respondent was informed once again about the action taken on his complaint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Chennai. In all other respects, the learned counsel reiterated the contentions raised in the affidavit filed in support of the Writ Petition and in </w:t>
      </w:r>
      <w:proofErr w:type="gramStart"/>
      <w:r w:rsidRPr="00D56451">
        <w:rPr>
          <w:rFonts w:ascii="Arial" w:hAnsi="Arial" w:cs="Arial"/>
          <w:sz w:val="24"/>
          <w:szCs w:val="24"/>
        </w:rPr>
        <w:t>support  of</w:t>
      </w:r>
      <w:proofErr w:type="gramEnd"/>
      <w:r w:rsidRPr="00D56451">
        <w:rPr>
          <w:rFonts w:ascii="Arial" w:hAnsi="Arial" w:cs="Arial"/>
          <w:sz w:val="24"/>
          <w:szCs w:val="24"/>
        </w:rPr>
        <w:t xml:space="preserve"> such submissions, he relied on the decision of the Supreme Court reported in 2012 (8) MLJ 122 (SC) (</w:t>
      </w:r>
      <w:proofErr w:type="spellStart"/>
      <w:r w:rsidRPr="00D56451">
        <w:rPr>
          <w:rFonts w:ascii="Arial" w:hAnsi="Arial" w:cs="Arial"/>
          <w:sz w:val="24"/>
          <w:szCs w:val="24"/>
        </w:rPr>
        <w:t>G.R.Deshpande</w:t>
      </w:r>
      <w:proofErr w:type="spellEnd"/>
      <w:r w:rsidRPr="00D56451">
        <w:rPr>
          <w:rFonts w:ascii="Arial" w:hAnsi="Arial" w:cs="Arial"/>
          <w:sz w:val="24"/>
          <w:szCs w:val="24"/>
        </w:rPr>
        <w:t xml:space="preserve"> Vs. Cen. Information </w:t>
      </w:r>
      <w:proofErr w:type="spellStart"/>
      <w:r w:rsidRPr="00D56451">
        <w:rPr>
          <w:rFonts w:ascii="Arial" w:hAnsi="Arial" w:cs="Arial"/>
          <w:sz w:val="24"/>
          <w:szCs w:val="24"/>
        </w:rPr>
        <w:t>Commr</w:t>
      </w:r>
      <w:proofErr w:type="spellEnd"/>
      <w:r w:rsidRPr="00D56451">
        <w:rPr>
          <w:rFonts w:ascii="Arial" w:hAnsi="Arial" w:cs="Arial"/>
          <w:sz w:val="24"/>
          <w:szCs w:val="24"/>
        </w:rPr>
        <w:t xml:space="preserve">.) and the decisions of this Court </w:t>
      </w:r>
      <w:r w:rsidRPr="00D56451">
        <w:rPr>
          <w:rFonts w:ascii="Arial" w:hAnsi="Arial" w:cs="Arial"/>
          <w:sz w:val="24"/>
          <w:szCs w:val="24"/>
        </w:rPr>
        <w:lastRenderedPageBreak/>
        <w:t xml:space="preserve">reported in  2013 (5) MLJ 134 (Registrar General of High Court of Madras Vs. </w:t>
      </w:r>
      <w:proofErr w:type="spellStart"/>
      <w:r w:rsidRPr="00D56451">
        <w:rPr>
          <w:rFonts w:ascii="Arial" w:hAnsi="Arial" w:cs="Arial"/>
          <w:sz w:val="24"/>
          <w:szCs w:val="24"/>
        </w:rPr>
        <w:t>K.Elango</w:t>
      </w:r>
      <w:proofErr w:type="spellEnd"/>
      <w:r w:rsidRPr="00D56451">
        <w:rPr>
          <w:rFonts w:ascii="Arial" w:hAnsi="Arial" w:cs="Arial"/>
          <w:sz w:val="24"/>
          <w:szCs w:val="24"/>
        </w:rPr>
        <w:t xml:space="preserve">), 2013 (5) MLJ 385 (Registrar General, High Court of Madras Vs.    </w:t>
      </w:r>
      <w:proofErr w:type="spellStart"/>
      <w:r w:rsidRPr="00D56451">
        <w:rPr>
          <w:rFonts w:ascii="Arial" w:hAnsi="Arial" w:cs="Arial"/>
          <w:sz w:val="24"/>
          <w:szCs w:val="24"/>
        </w:rPr>
        <w:t>A.Kanagaraj</w:t>
      </w:r>
      <w:proofErr w:type="spellEnd"/>
      <w:r w:rsidRPr="00D56451">
        <w:rPr>
          <w:rFonts w:ascii="Arial" w:hAnsi="Arial" w:cs="Arial"/>
          <w:sz w:val="24"/>
          <w:szCs w:val="24"/>
        </w:rPr>
        <w:t xml:space="preserve">), 2013 (5) MLJ 513 (Registrar General, High Court of Madras </w:t>
      </w:r>
      <w:proofErr w:type="gramStart"/>
      <w:r w:rsidRPr="00D56451">
        <w:rPr>
          <w:rFonts w:ascii="Arial" w:hAnsi="Arial" w:cs="Arial"/>
          <w:sz w:val="24"/>
          <w:szCs w:val="24"/>
        </w:rPr>
        <w:t>Vs</w:t>
      </w:r>
      <w:proofErr w:type="gramEnd"/>
      <w:r w:rsidRPr="00D56451">
        <w:rPr>
          <w:rFonts w:ascii="Arial" w:hAnsi="Arial" w:cs="Arial"/>
          <w:sz w:val="24"/>
          <w:szCs w:val="24"/>
        </w:rPr>
        <w:t xml:space="preserve">. </w:t>
      </w:r>
      <w:proofErr w:type="spellStart"/>
      <w:r w:rsidRPr="00D56451">
        <w:rPr>
          <w:rFonts w:ascii="Arial" w:hAnsi="Arial" w:cs="Arial"/>
          <w:sz w:val="24"/>
          <w:szCs w:val="24"/>
        </w:rPr>
        <w:t>R.M.Subramanian</w:t>
      </w:r>
      <w:proofErr w:type="spellEnd"/>
      <w:r w:rsidRPr="00D56451">
        <w:rPr>
          <w:rFonts w:ascii="Arial" w:hAnsi="Arial" w:cs="Arial"/>
          <w:sz w:val="24"/>
          <w:szCs w:val="24"/>
        </w:rPr>
        <w:t xml:space="preserve">) and 2013 (5) MLJ 694 (Registrar General, High Court of Madras </w:t>
      </w:r>
      <w:proofErr w:type="spellStart"/>
      <w:r w:rsidRPr="00D56451">
        <w:rPr>
          <w:rFonts w:ascii="Arial" w:hAnsi="Arial" w:cs="Arial"/>
          <w:sz w:val="24"/>
          <w:szCs w:val="24"/>
        </w:rPr>
        <w:t>Vs.K.U.Rajasekar</w:t>
      </w:r>
      <w:proofErr w:type="spellEnd"/>
      <w:r w:rsidRPr="00D56451">
        <w:rPr>
          <w:rFonts w:ascii="Arial" w:hAnsi="Arial" w:cs="Arial"/>
          <w:sz w:val="24"/>
          <w:szCs w:val="24"/>
        </w:rPr>
        <w: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15. Per contra, the second respondent who is appearing as party-in-</w:t>
      </w:r>
      <w:proofErr w:type="gramStart"/>
      <w:r w:rsidRPr="00D56451">
        <w:rPr>
          <w:rFonts w:ascii="Arial" w:hAnsi="Arial" w:cs="Arial"/>
          <w:sz w:val="24"/>
          <w:szCs w:val="24"/>
        </w:rPr>
        <w:t>person,</w:t>
      </w:r>
      <w:proofErr w:type="gramEnd"/>
      <w:r w:rsidRPr="00D56451">
        <w:rPr>
          <w:rFonts w:ascii="Arial" w:hAnsi="Arial" w:cs="Arial"/>
          <w:sz w:val="24"/>
          <w:szCs w:val="24"/>
        </w:rPr>
        <w:t xml:space="preserve"> reiterated the contentions raised in the counter affidavit and submitted that the information sought for by the second respondent cannot be with-held by the petitioner and the first respondent-Commission rightly passed an order directing the petitioner to furnish those particulars to him.</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16. We have considered the submissions made by the learned counsel for the petitioner and the second respondent as party-in-person and perused the materials available on record.</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17. The present Writ Petition revolves around the object and scope of the RTI Act, 2005 as well as the right of the second respondent to seek certain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from the High Court and the entitlement of the petitioner to with-</w:t>
      </w:r>
      <w:proofErr w:type="gramStart"/>
      <w:r w:rsidRPr="00D56451">
        <w:rPr>
          <w:rFonts w:ascii="Arial" w:hAnsi="Arial" w:cs="Arial"/>
          <w:sz w:val="24"/>
          <w:szCs w:val="24"/>
        </w:rPr>
        <w:t>hold  certain</w:t>
      </w:r>
      <w:proofErr w:type="gramEnd"/>
      <w:r w:rsidRPr="00D56451">
        <w:rPr>
          <w:rFonts w:ascii="Arial" w:hAnsi="Arial" w:cs="Arial"/>
          <w:sz w:val="24"/>
          <w:szCs w:val="24"/>
        </w:rPr>
        <w:t xml:space="preserv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out of all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second respondent, on the ground that they are not permissible to be disclosed, which are discussed in detail below.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18. Before we go into the merits of the case, let us consider the relevant provisions of the RTI Act for the purpose of deciding this case, which read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The RTI Act defines "information" under Section 2(f)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"information" means any material in any form, including records, documents, memos, e-mails, opinions, advices, press releases, circulars, orders, logbooks, contracts, reports, papers, samples, models, data material held in any electronic form and information relating to any private body which can be accessed by a public authority under any other law for the time being in force."</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Likewise, it defines "right to information"</w:t>
      </w:r>
      <w:r>
        <w:rPr>
          <w:rFonts w:ascii="Arial" w:hAnsi="Arial" w:cs="Arial"/>
          <w:sz w:val="24"/>
          <w:szCs w:val="24"/>
        </w:rPr>
        <w:t xml:space="preserve"> </w:t>
      </w:r>
      <w:r w:rsidRPr="00D56451">
        <w:rPr>
          <w:rFonts w:ascii="Arial" w:hAnsi="Arial" w:cs="Arial"/>
          <w:sz w:val="24"/>
          <w:szCs w:val="24"/>
        </w:rPr>
        <w:t>under Section 2(j)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w:t>
      </w:r>
      <w:proofErr w:type="gramStart"/>
      <w:r w:rsidRPr="00D56451">
        <w:rPr>
          <w:rFonts w:ascii="Arial" w:hAnsi="Arial" w:cs="Arial"/>
          <w:sz w:val="24"/>
          <w:szCs w:val="24"/>
        </w:rPr>
        <w:t>right</w:t>
      </w:r>
      <w:proofErr w:type="gramEnd"/>
      <w:r w:rsidRPr="00D56451">
        <w:rPr>
          <w:rFonts w:ascii="Arial" w:hAnsi="Arial" w:cs="Arial"/>
          <w:sz w:val="24"/>
          <w:szCs w:val="24"/>
        </w:rPr>
        <w:t xml:space="preserve"> to information" means the right to information accessible under this Act which is held by or under the control of any public authority and includes the right to--</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w:t>
      </w:r>
      <w:proofErr w:type="spellStart"/>
      <w:r w:rsidRPr="00D56451">
        <w:rPr>
          <w:rFonts w:ascii="Arial" w:hAnsi="Arial" w:cs="Arial"/>
          <w:sz w:val="24"/>
          <w:szCs w:val="24"/>
        </w:rPr>
        <w:t>i</w:t>
      </w:r>
      <w:proofErr w:type="spellEnd"/>
      <w:r w:rsidRPr="00D56451">
        <w:rPr>
          <w:rFonts w:ascii="Arial" w:hAnsi="Arial" w:cs="Arial"/>
          <w:sz w:val="24"/>
          <w:szCs w:val="24"/>
        </w:rPr>
        <w:t xml:space="preserve">) </w:t>
      </w:r>
      <w:proofErr w:type="gramStart"/>
      <w:r w:rsidRPr="00D56451">
        <w:rPr>
          <w:rFonts w:ascii="Arial" w:hAnsi="Arial" w:cs="Arial"/>
          <w:sz w:val="24"/>
          <w:szCs w:val="24"/>
        </w:rPr>
        <w:t>inspection</w:t>
      </w:r>
      <w:proofErr w:type="gramEnd"/>
      <w:r w:rsidRPr="00D56451">
        <w:rPr>
          <w:rFonts w:ascii="Arial" w:hAnsi="Arial" w:cs="Arial"/>
          <w:sz w:val="24"/>
          <w:szCs w:val="24"/>
        </w:rPr>
        <w:t xml:space="preserve"> of work, documents, records;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(ii) </w:t>
      </w:r>
      <w:proofErr w:type="gramStart"/>
      <w:r w:rsidRPr="00D56451">
        <w:rPr>
          <w:rFonts w:ascii="Arial" w:hAnsi="Arial" w:cs="Arial"/>
          <w:sz w:val="24"/>
          <w:szCs w:val="24"/>
        </w:rPr>
        <w:t>taking</w:t>
      </w:r>
      <w:proofErr w:type="gramEnd"/>
      <w:r w:rsidRPr="00D56451">
        <w:rPr>
          <w:rFonts w:ascii="Arial" w:hAnsi="Arial" w:cs="Arial"/>
          <w:sz w:val="24"/>
          <w:szCs w:val="24"/>
        </w:rPr>
        <w:t xml:space="preserve"> notes, extracts or certified copies of documents or records;</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(iii) </w:t>
      </w:r>
      <w:proofErr w:type="gramStart"/>
      <w:r w:rsidRPr="00D56451">
        <w:rPr>
          <w:rFonts w:ascii="Arial" w:hAnsi="Arial" w:cs="Arial"/>
          <w:sz w:val="24"/>
          <w:szCs w:val="24"/>
        </w:rPr>
        <w:t>taking</w:t>
      </w:r>
      <w:proofErr w:type="gramEnd"/>
      <w:r w:rsidRPr="00D56451">
        <w:rPr>
          <w:rFonts w:ascii="Arial" w:hAnsi="Arial" w:cs="Arial"/>
          <w:sz w:val="24"/>
          <w:szCs w:val="24"/>
        </w:rPr>
        <w:t xml:space="preserve"> certified samples of material;</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lastRenderedPageBreak/>
        <w:tab/>
        <w:t xml:space="preserve">(iv) </w:t>
      </w:r>
      <w:proofErr w:type="gramStart"/>
      <w:r w:rsidRPr="00D56451">
        <w:rPr>
          <w:rFonts w:ascii="Arial" w:hAnsi="Arial" w:cs="Arial"/>
          <w:sz w:val="24"/>
          <w:szCs w:val="24"/>
        </w:rPr>
        <w:t>obtaining</w:t>
      </w:r>
      <w:proofErr w:type="gramEnd"/>
      <w:r w:rsidRPr="00D56451">
        <w:rPr>
          <w:rFonts w:ascii="Arial" w:hAnsi="Arial" w:cs="Arial"/>
          <w:sz w:val="24"/>
          <w:szCs w:val="24"/>
        </w:rPr>
        <w:t xml:space="preserve"> information in the form of diskettes, floppies, tapes, video cassettes or in any other electronic mode or through printouts where such information is stored in a computer or in any other device."</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Section 3 of the RTI Act contemplates that all citizens shall have the right to information, subject to the provisions of the Act. The RTI Act was enacted to provide for setting out the practical regime of right to information to citizens to secure access to information under the control of public authorities, in order to promote transparency and accountability in the working of every public authority.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19. The scope and ambit of the RTI Act came up for consideration before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on several occasions and in the following decisions, the Supreme Court, after considering the same, has observed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(a) In the decision reported in 2010 (2) SCC 1 (</w:t>
      </w:r>
      <w:proofErr w:type="spellStart"/>
      <w:r w:rsidRPr="00D56451">
        <w:rPr>
          <w:rFonts w:ascii="Arial" w:hAnsi="Arial" w:cs="Arial"/>
          <w:sz w:val="24"/>
          <w:szCs w:val="24"/>
        </w:rPr>
        <w:t>Khanapuram</w:t>
      </w:r>
      <w:proofErr w:type="spellEnd"/>
      <w:r w:rsidRPr="00D56451">
        <w:rPr>
          <w:rFonts w:ascii="Arial" w:hAnsi="Arial" w:cs="Arial"/>
          <w:sz w:val="24"/>
          <w:szCs w:val="24"/>
        </w:rPr>
        <w:t xml:space="preserve"> </w:t>
      </w:r>
      <w:proofErr w:type="spellStart"/>
      <w:r w:rsidRPr="00D56451">
        <w:rPr>
          <w:rFonts w:ascii="Arial" w:hAnsi="Arial" w:cs="Arial"/>
          <w:sz w:val="24"/>
          <w:szCs w:val="24"/>
        </w:rPr>
        <w:t>Gandaiah</w:t>
      </w:r>
      <w:proofErr w:type="spellEnd"/>
      <w:r w:rsidRPr="00D56451">
        <w:rPr>
          <w:rFonts w:ascii="Arial" w:hAnsi="Arial" w:cs="Arial"/>
          <w:sz w:val="24"/>
          <w:szCs w:val="24"/>
        </w:rPr>
        <w:t xml:space="preserve"> Vs. Administrative Officer),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has observed that the applicant under the RTI Act cannot ask for any information as to why such opinions, advices, circulars, orders, etc., have been passed, especially in matters pertaining to judicial decisions, even though he is entitled to get copies of the same.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 xml:space="preserve">(b) In 2011 (8) SCC 497 (CBSE Vs. </w:t>
      </w:r>
      <w:proofErr w:type="spellStart"/>
      <w:r w:rsidRPr="00D56451">
        <w:rPr>
          <w:rFonts w:ascii="Arial" w:hAnsi="Arial" w:cs="Arial"/>
          <w:sz w:val="24"/>
          <w:szCs w:val="24"/>
        </w:rPr>
        <w:t>Aditya</w:t>
      </w:r>
      <w:proofErr w:type="spellEnd"/>
      <w:r w:rsidRPr="00D56451">
        <w:rPr>
          <w:rFonts w:ascii="Arial" w:hAnsi="Arial" w:cs="Arial"/>
          <w:sz w:val="24"/>
          <w:szCs w:val="24"/>
        </w:rPr>
        <w:t xml:space="preserve"> </w:t>
      </w:r>
      <w:proofErr w:type="spellStart"/>
      <w:r w:rsidRPr="00D56451">
        <w:rPr>
          <w:rFonts w:ascii="Arial" w:hAnsi="Arial" w:cs="Arial"/>
          <w:sz w:val="24"/>
          <w:szCs w:val="24"/>
        </w:rPr>
        <w:t>Bandopadhyay</w:t>
      </w:r>
      <w:proofErr w:type="spellEnd"/>
      <w:r w:rsidRPr="00D56451">
        <w:rPr>
          <w:rFonts w:ascii="Arial" w:hAnsi="Arial" w:cs="Arial"/>
          <w:sz w:val="24"/>
          <w:szCs w:val="24"/>
        </w:rPr>
        <w:t xml:space="preserve">),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while quoting the earlier decision reported in 2004 (2) SCC 476 (People's Union for Civil Liberties Vs. Union of India), held that the "right to information" is a facet of the freedom of "speech and expression", as contained in Article 19(1)(a) of the Constitution of India and such a right is subject to any reasonable restriction in the interest of the security of the State and subject to exemptions and exceptions. It is further observed therein in paragraph 25 that certain safeguards have been built into the RTI Act, so that revelation of information will not conflict with other public interests, which include efficient operation of the Governments, optimum use of limited fiscal resources and preservation of confidential and sensitive information.</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 xml:space="preserve">(c) In the decision reported in 2012 (13) SCC 61 (Bihar Public Service Commission Vs. </w:t>
      </w:r>
      <w:proofErr w:type="spellStart"/>
      <w:r w:rsidRPr="00D56451">
        <w:rPr>
          <w:rFonts w:ascii="Arial" w:hAnsi="Arial" w:cs="Arial"/>
          <w:sz w:val="24"/>
          <w:szCs w:val="24"/>
        </w:rPr>
        <w:t>Saiyed</w:t>
      </w:r>
      <w:proofErr w:type="spellEnd"/>
      <w:r w:rsidRPr="00D56451">
        <w:rPr>
          <w:rFonts w:ascii="Arial" w:hAnsi="Arial" w:cs="Arial"/>
          <w:sz w:val="24"/>
          <w:szCs w:val="24"/>
        </w:rPr>
        <w:t xml:space="preserve"> </w:t>
      </w:r>
      <w:proofErr w:type="spellStart"/>
      <w:r w:rsidRPr="00D56451">
        <w:rPr>
          <w:rFonts w:ascii="Arial" w:hAnsi="Arial" w:cs="Arial"/>
          <w:sz w:val="24"/>
          <w:szCs w:val="24"/>
        </w:rPr>
        <w:t>Hussain</w:t>
      </w:r>
      <w:proofErr w:type="spellEnd"/>
      <w:r w:rsidRPr="00D56451">
        <w:rPr>
          <w:rFonts w:ascii="Arial" w:hAnsi="Arial" w:cs="Arial"/>
          <w:sz w:val="24"/>
          <w:szCs w:val="24"/>
        </w:rPr>
        <w:t xml:space="preserve"> </w:t>
      </w:r>
      <w:proofErr w:type="spellStart"/>
      <w:r w:rsidRPr="00D56451">
        <w:rPr>
          <w:rFonts w:ascii="Arial" w:hAnsi="Arial" w:cs="Arial"/>
          <w:sz w:val="24"/>
          <w:szCs w:val="24"/>
        </w:rPr>
        <w:t>Abbas</w:t>
      </w:r>
      <w:proofErr w:type="spellEnd"/>
      <w:r w:rsidRPr="00D56451">
        <w:rPr>
          <w:rFonts w:ascii="Arial" w:hAnsi="Arial" w:cs="Arial"/>
          <w:sz w:val="24"/>
          <w:szCs w:val="24"/>
        </w:rPr>
        <w:t xml:space="preserve"> </w:t>
      </w:r>
      <w:proofErr w:type="spellStart"/>
      <w:r w:rsidRPr="00D56451">
        <w:rPr>
          <w:rFonts w:ascii="Arial" w:hAnsi="Arial" w:cs="Arial"/>
          <w:sz w:val="24"/>
          <w:szCs w:val="24"/>
        </w:rPr>
        <w:t>Rizwi</w:t>
      </w:r>
      <w:proofErr w:type="spellEnd"/>
      <w:r w:rsidRPr="00D56451">
        <w:rPr>
          <w:rFonts w:ascii="Arial" w:hAnsi="Arial" w:cs="Arial"/>
          <w:sz w:val="24"/>
          <w:szCs w:val="24"/>
        </w:rPr>
        <w:t xml:space="preserve">),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has considered the purpose, scheme and scope of the RTI Act, 2005 and found that the "right to information" is not uncontrolled right, but subject to dual check, namely inbuilt restrictions within the statute itself and secondly, Constitutional limitations enshrined under Article 21 of the Constitution of India. The relevant observations made in paragraphs 12, 14 and 15 of the said decision, read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"12. Right to information is a basic and celebrated fundamental/basic right but is not uncontrolled. It has its limitations. The right is subject to a dual check. Firstly, this right is subject to the restrictions inbuilt within the Act, and secondly, the constitutional limitations emerging from Article 21 of the Constitution. Thus, </w:t>
      </w:r>
      <w:r w:rsidRPr="00D56451">
        <w:rPr>
          <w:rFonts w:ascii="Arial" w:hAnsi="Arial" w:cs="Arial"/>
          <w:sz w:val="24"/>
          <w:szCs w:val="24"/>
        </w:rPr>
        <w:lastRenderedPageBreak/>
        <w:t>wherever in response to an application for disclosure of information, the public authority takes shelter under the provisions relating to exemption, non-applicability or infringement of Article 21 of the Constitution, the State Information Commission has to apply its mind and form an opinion objectively if the exemption claimed for was sustainable on facts of the case."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"14. Section 2(f) again is exhaustive in nature. The legislature has given meaning to the expression "information" and has stated that it shall mean any material in any form including papers, samples, data material held in electronic form, etc. Right to information under Section 2(j) means the "right to information" accessible under this Act which is held by or under the control of any public authority and includes the right to inspection of work, documents, records, taking notes, extracts, taking certified sample of materials, obtaining information in the form of diskettes, floppies and video cassettes, etc. The right sought to be exercised and information asked for should fall within the scope of "information" and "right to information" as defined under the Act."</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"15. Thus, what has to be seen is whether the information sought for in exercise of the right to information is one that is permissible within the framework of law as prescribed under the Act. If the information called for falls in any of the categories specified under Section 8 or relates to the </w:t>
      </w:r>
      <w:proofErr w:type="spellStart"/>
      <w:r w:rsidRPr="00D56451">
        <w:rPr>
          <w:rFonts w:ascii="Arial" w:hAnsi="Arial" w:cs="Arial"/>
          <w:sz w:val="24"/>
          <w:szCs w:val="24"/>
        </w:rPr>
        <w:t>organisations</w:t>
      </w:r>
      <w:proofErr w:type="spellEnd"/>
      <w:r w:rsidRPr="00D56451">
        <w:rPr>
          <w:rFonts w:ascii="Arial" w:hAnsi="Arial" w:cs="Arial"/>
          <w:sz w:val="24"/>
          <w:szCs w:val="24"/>
        </w:rPr>
        <w:t xml:space="preserve"> to which the Act itself does not apply in terms of Section 24 of the Act, the public authority can take such stand before the Commission and decline to furnish such information. Another aspect of exercise of this right is that where the information asked for relates to third-party information, the Commission is required to follow the procedure prescribed under Section 11 of the Act."</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(d) In the decision reported in 2012 (8) MLJ 122 (SC) (</w:t>
      </w:r>
      <w:proofErr w:type="spellStart"/>
      <w:r w:rsidRPr="00D56451">
        <w:rPr>
          <w:rFonts w:ascii="Arial" w:hAnsi="Arial" w:cs="Arial"/>
          <w:sz w:val="24"/>
          <w:szCs w:val="24"/>
        </w:rPr>
        <w:t>G.R.Deshpande</w:t>
      </w:r>
      <w:proofErr w:type="spellEnd"/>
      <w:r w:rsidRPr="00D56451">
        <w:rPr>
          <w:rFonts w:ascii="Arial" w:hAnsi="Arial" w:cs="Arial"/>
          <w:sz w:val="24"/>
          <w:szCs w:val="24"/>
        </w:rPr>
        <w:t xml:space="preserve"> </w:t>
      </w:r>
      <w:proofErr w:type="gramStart"/>
      <w:r w:rsidRPr="00D56451">
        <w:rPr>
          <w:rFonts w:ascii="Arial" w:hAnsi="Arial" w:cs="Arial"/>
          <w:sz w:val="24"/>
          <w:szCs w:val="24"/>
        </w:rPr>
        <w:t>Vs</w:t>
      </w:r>
      <w:proofErr w:type="gramEnd"/>
      <w:r w:rsidRPr="00D56451">
        <w:rPr>
          <w:rFonts w:ascii="Arial" w:hAnsi="Arial" w:cs="Arial"/>
          <w:sz w:val="24"/>
          <w:szCs w:val="24"/>
        </w:rPr>
        <w:t xml:space="preserve">. Cen. Information </w:t>
      </w:r>
      <w:proofErr w:type="spellStart"/>
      <w:r w:rsidRPr="00D56451">
        <w:rPr>
          <w:rFonts w:ascii="Arial" w:hAnsi="Arial" w:cs="Arial"/>
          <w:sz w:val="24"/>
          <w:szCs w:val="24"/>
        </w:rPr>
        <w:t>Commr</w:t>
      </w:r>
      <w:proofErr w:type="spellEnd"/>
      <w:r w:rsidRPr="00D56451">
        <w:rPr>
          <w:rFonts w:ascii="Arial" w:hAnsi="Arial" w:cs="Arial"/>
          <w:sz w:val="24"/>
          <w:szCs w:val="24"/>
        </w:rPr>
        <w:t>.), the Supreme Court observed in paragraphs 13 and 15 as under:</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"13.  ... The performance of an employee/officer  in  an organization is primarily a matter between the  employee  and  the  employer and normally those aspects are governed by  the  service  rules  which  fall under the expression </w:t>
      </w:r>
      <w:r w:rsidRPr="00D56451">
        <w:rPr>
          <w:rFonts w:ascii="Arial" w:hAnsi="Arial" w:cs="Arial"/>
          <w:sz w:val="24"/>
          <w:szCs w:val="24"/>
        </w:rPr>
        <w:t>personal information</w:t>
      </w:r>
      <w:r w:rsidRPr="00D56451">
        <w:rPr>
          <w:rFonts w:ascii="Arial" w:hAnsi="Arial" w:cs="Arial"/>
          <w:sz w:val="24"/>
          <w:szCs w:val="24"/>
        </w:rPr>
        <w:t xml:space="preserve">, the disclosure of which has no relationship to any public activity or public interest. On the </w:t>
      </w:r>
      <w:proofErr w:type="gramStart"/>
      <w:r w:rsidRPr="00D56451">
        <w:rPr>
          <w:rFonts w:ascii="Arial" w:hAnsi="Arial" w:cs="Arial"/>
          <w:sz w:val="24"/>
          <w:szCs w:val="24"/>
        </w:rPr>
        <w:t>other  hand</w:t>
      </w:r>
      <w:proofErr w:type="gramEnd"/>
      <w:r w:rsidRPr="00D56451">
        <w:rPr>
          <w:rFonts w:ascii="Arial" w:hAnsi="Arial" w:cs="Arial"/>
          <w:sz w:val="24"/>
          <w:szCs w:val="24"/>
        </w:rPr>
        <w:t xml:space="preserve">, the disclosure of which would cause unwarranted invasion of privacy of  that  individual. Of course, in a given case, if the Central Public Information Officer or the State Public Information Officer of the  Appellate  Authority is satisfied that the larger public interest  justifies  the  disclosure  of such information, appropriate orders could  be  passed  but  the  petitioner cannot claim those details as a matter of right. </w:t>
      </w:r>
    </w:p>
    <w:p w:rsidR="00D56451" w:rsidRDefault="00D56451" w:rsidP="00D56451">
      <w:pPr>
        <w:spacing w:after="0"/>
        <w:ind w:left="720"/>
        <w:jc w:val="both"/>
        <w:rPr>
          <w:rFonts w:ascii="Arial" w:hAnsi="Arial" w:cs="Arial"/>
          <w:sz w:val="24"/>
          <w:szCs w:val="24"/>
        </w:rPr>
      </w:pP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lastRenderedPageBreak/>
        <w:t>15. The petitioner in the instant case has not made a bona  fide  public interest in seeking information, the disclosure of such  information  would cause unwarranted invasion  of  privacy  of  the  individual  under  Section 8(1)(j) of the RTI Act"</w:t>
      </w:r>
      <w:r w:rsidRPr="00D56451">
        <w:rPr>
          <w:rFonts w:ascii="Arial" w:hAnsi="Arial" w:cs="Arial"/>
          <w:sz w:val="24"/>
          <w:szCs w:val="24"/>
        </w:rPr>
        <w:tab/>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20. Under the RTI Act, a citizen of this country has a right to information as defined under Sections 2(f) and 2(j), of course, subject to certain restrictions as provided under the Act. What information one can seek and what right one can have, are specifically contemplated under Sections 2(f) and 2(j) respectively. However, the word "right" is not defined under the RTI Act. In the absence of any definition of "right", it has to be understood to mean that such "right" must have a legal basis. Therefore, the "right" must be coupled with an object or purpose to be achieved. Such object and purpose must, undoubtedly, have a legal basis or be legally sustainable and enforceable. It cannot be construed that a request or query made </w:t>
      </w:r>
      <w:proofErr w:type="gramStart"/>
      <w:r w:rsidRPr="00D56451">
        <w:rPr>
          <w:rFonts w:ascii="Arial" w:hAnsi="Arial" w:cs="Arial"/>
          <w:sz w:val="24"/>
          <w:szCs w:val="24"/>
        </w:rPr>
        <w:t>'</w:t>
      </w:r>
      <w:proofErr w:type="spellStart"/>
      <w:r w:rsidRPr="00D56451">
        <w:rPr>
          <w:rFonts w:ascii="Arial" w:hAnsi="Arial" w:cs="Arial"/>
          <w:sz w:val="24"/>
          <w:szCs w:val="24"/>
        </w:rPr>
        <w:t>simpliciter</w:t>
      </w:r>
      <w:proofErr w:type="spellEnd"/>
      <w:r w:rsidRPr="00D56451">
        <w:rPr>
          <w:rFonts w:ascii="Arial" w:hAnsi="Arial" w:cs="Arial"/>
          <w:sz w:val="24"/>
          <w:szCs w:val="24"/>
        </w:rPr>
        <w:t>',</w:t>
      </w:r>
      <w:proofErr w:type="gramEnd"/>
      <w:r w:rsidRPr="00D56451">
        <w:rPr>
          <w:rFonts w:ascii="Arial" w:hAnsi="Arial" w:cs="Arial"/>
          <w:sz w:val="24"/>
          <w:szCs w:val="24"/>
        </w:rPr>
        <w:t xml:space="preserve"> will fall under the definition of "right to information". The "right" must emanate from legally sustainable claim. There is a difference between the "right to information" and the "right to seek information". It is like the "right to property" and the "right to claim property". In the former, such right is already accrued and vested with the seeker, whereas, in the latter, it is yet to accrue or get vested. Likewise, a person who seeks information under the RTI </w:t>
      </w:r>
      <w:proofErr w:type="gramStart"/>
      <w:r w:rsidRPr="00D56451">
        <w:rPr>
          <w:rFonts w:ascii="Arial" w:hAnsi="Arial" w:cs="Arial"/>
          <w:sz w:val="24"/>
          <w:szCs w:val="24"/>
        </w:rPr>
        <w:t>Act,</w:t>
      </w:r>
      <w:proofErr w:type="gramEnd"/>
      <w:r w:rsidRPr="00D56451">
        <w:rPr>
          <w:rFonts w:ascii="Arial" w:hAnsi="Arial" w:cs="Arial"/>
          <w:sz w:val="24"/>
          <w:szCs w:val="24"/>
        </w:rPr>
        <w:t xml:space="preserve"> must show that the information sought for is either for his personal interest or for a public interest. Under both circumstances, the information seeker must disclose </w:t>
      </w:r>
      <w:proofErr w:type="spellStart"/>
      <w:r w:rsidRPr="00D56451">
        <w:rPr>
          <w:rFonts w:ascii="Arial" w:hAnsi="Arial" w:cs="Arial"/>
          <w:sz w:val="24"/>
          <w:szCs w:val="24"/>
        </w:rPr>
        <w:t>atleast</w:t>
      </w:r>
      <w:proofErr w:type="spellEnd"/>
      <w:r w:rsidRPr="00D56451">
        <w:rPr>
          <w:rFonts w:ascii="Arial" w:hAnsi="Arial" w:cs="Arial"/>
          <w:sz w:val="24"/>
          <w:szCs w:val="24"/>
        </w:rPr>
        <w:t xml:space="preserve"> with bare minimum details as to what is the personal interest or the public interest, for which such information is sought for. If such details are either absent or not disclosed, such query cannot be construed as the one satisfying the requirement of the RTI Act. The restrictions imposed under the RTI Act, though are in respect of providing certain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certainly, there are certain inbuilt restrictions imposed on the applicant as well.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21. As observed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in the decision reported in 2011 (8) SCC 497 (CBSE Vs. </w:t>
      </w:r>
      <w:proofErr w:type="spellStart"/>
      <w:r w:rsidRPr="00D56451">
        <w:rPr>
          <w:rFonts w:ascii="Arial" w:hAnsi="Arial" w:cs="Arial"/>
          <w:sz w:val="24"/>
          <w:szCs w:val="24"/>
        </w:rPr>
        <w:t>Aditya</w:t>
      </w:r>
      <w:proofErr w:type="spellEnd"/>
      <w:r w:rsidRPr="00D56451">
        <w:rPr>
          <w:rFonts w:ascii="Arial" w:hAnsi="Arial" w:cs="Arial"/>
          <w:sz w:val="24"/>
          <w:szCs w:val="24"/>
        </w:rPr>
        <w:t xml:space="preserve"> </w:t>
      </w:r>
      <w:proofErr w:type="spellStart"/>
      <w:r w:rsidRPr="00D56451">
        <w:rPr>
          <w:rFonts w:ascii="Arial" w:hAnsi="Arial" w:cs="Arial"/>
          <w:sz w:val="24"/>
          <w:szCs w:val="24"/>
        </w:rPr>
        <w:t>Bandopadhyay</w:t>
      </w:r>
      <w:proofErr w:type="spellEnd"/>
      <w:r w:rsidRPr="00D56451">
        <w:rPr>
          <w:rFonts w:ascii="Arial" w:hAnsi="Arial" w:cs="Arial"/>
          <w:sz w:val="24"/>
          <w:szCs w:val="24"/>
        </w:rPr>
        <w:t>), such right to seek information cannot be construed or claimed as an unfettered right to seek any information and on the other hand, such right being a facet of the freedom of "speech and expression", as contained in Article 19(1</w:t>
      </w:r>
      <w:proofErr w:type="gramStart"/>
      <w:r w:rsidRPr="00D56451">
        <w:rPr>
          <w:rFonts w:ascii="Arial" w:hAnsi="Arial" w:cs="Arial"/>
          <w:sz w:val="24"/>
          <w:szCs w:val="24"/>
        </w:rPr>
        <w:t>)(</w:t>
      </w:r>
      <w:proofErr w:type="gramEnd"/>
      <w:r w:rsidRPr="00D56451">
        <w:rPr>
          <w:rFonts w:ascii="Arial" w:hAnsi="Arial" w:cs="Arial"/>
          <w:sz w:val="24"/>
          <w:szCs w:val="24"/>
        </w:rPr>
        <w:t xml:space="preserve">a) of the Constitution of India, is always subject to reasonable restriction. No doubt, Section 3 of the RTI Act contemplates that all citizens shall have the "right to information". At the same time, when such "right to information" is not an unfettered right and on the other hand, is subject to reasonable restriction, it has to be held that such right cannot be sought to be enforced as a matter of routine or as a matter of course, without disclosing as to whether such right is being exercised to get an information to achieve a legally enforceable or achievable object. In other words, prima-facie, an applicant must disclose the object for which such </w:t>
      </w:r>
      <w:proofErr w:type="gramStart"/>
      <w:r w:rsidRPr="00D56451">
        <w:rPr>
          <w:rFonts w:ascii="Arial" w:hAnsi="Arial" w:cs="Arial"/>
          <w:sz w:val="24"/>
          <w:szCs w:val="24"/>
        </w:rPr>
        <w:t>an information</w:t>
      </w:r>
      <w:proofErr w:type="gramEnd"/>
      <w:r w:rsidRPr="00D56451">
        <w:rPr>
          <w:rFonts w:ascii="Arial" w:hAnsi="Arial" w:cs="Arial"/>
          <w:sz w:val="24"/>
          <w:szCs w:val="24"/>
        </w:rPr>
        <w:t xml:space="preserve"> is sought for and also satisfy that such object has a legal backing. If </w:t>
      </w:r>
      <w:proofErr w:type="spellStart"/>
      <w:proofErr w:type="gramStart"/>
      <w:r w:rsidRPr="00D56451">
        <w:rPr>
          <w:rFonts w:ascii="Arial" w:hAnsi="Arial" w:cs="Arial"/>
          <w:sz w:val="24"/>
          <w:szCs w:val="24"/>
        </w:rPr>
        <w:t>informations</w:t>
      </w:r>
      <w:proofErr w:type="spellEnd"/>
      <w:r w:rsidRPr="00D56451">
        <w:rPr>
          <w:rFonts w:ascii="Arial" w:hAnsi="Arial" w:cs="Arial"/>
          <w:sz w:val="24"/>
          <w:szCs w:val="24"/>
        </w:rPr>
        <w:t xml:space="preserve">  are</w:t>
      </w:r>
      <w:proofErr w:type="gramEnd"/>
      <w:r w:rsidRPr="00D56451">
        <w:rPr>
          <w:rFonts w:ascii="Arial" w:hAnsi="Arial" w:cs="Arial"/>
          <w:sz w:val="24"/>
          <w:szCs w:val="24"/>
        </w:rPr>
        <w:t xml:space="preserve"> to be furnished to a person, who does not have any reason or object behind seeking such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in our considered view, the intention of the Legislature is not to the effect that such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are to be given like pamphlets to any person unmindful of the object behind seeking such information. We should not be mistaken as if we are saying something against the </w:t>
      </w:r>
      <w:r w:rsidRPr="00D56451">
        <w:rPr>
          <w:rFonts w:ascii="Arial" w:hAnsi="Arial" w:cs="Arial"/>
          <w:sz w:val="24"/>
          <w:szCs w:val="24"/>
        </w:rPr>
        <w:lastRenderedPageBreak/>
        <w:t xml:space="preserve">intention of the Legislature. What we want to </w:t>
      </w:r>
      <w:proofErr w:type="spellStart"/>
      <w:r w:rsidRPr="00D56451">
        <w:rPr>
          <w:rFonts w:ascii="Arial" w:hAnsi="Arial" w:cs="Arial"/>
          <w:sz w:val="24"/>
          <w:szCs w:val="24"/>
        </w:rPr>
        <w:t>emphasise</w:t>
      </w:r>
      <w:proofErr w:type="spellEnd"/>
      <w:r w:rsidRPr="00D56451">
        <w:rPr>
          <w:rFonts w:ascii="Arial" w:hAnsi="Arial" w:cs="Arial"/>
          <w:sz w:val="24"/>
          <w:szCs w:val="24"/>
        </w:rPr>
        <w:t xml:space="preserve"> is that a Legislation, more particularly, the one on hand, must achieve the object, viz., concrete and effective functioning of the public authority with transparency and accountability by providing the information which are under the control of such public authorities. If the "right" provided under the RTI Act is misused, either as an intimidation or as a threat against the effective functioning of the public authorities, or such conduct would deviate the administration from its effective functioning</w:t>
      </w:r>
      <w:proofErr w:type="gramStart"/>
      <w:r w:rsidRPr="00D56451">
        <w:rPr>
          <w:rFonts w:ascii="Arial" w:hAnsi="Arial" w:cs="Arial"/>
          <w:sz w:val="24"/>
          <w:szCs w:val="24"/>
        </w:rPr>
        <w:t>,  the</w:t>
      </w:r>
      <w:proofErr w:type="gramEnd"/>
      <w:r w:rsidRPr="00D56451">
        <w:rPr>
          <w:rFonts w:ascii="Arial" w:hAnsi="Arial" w:cs="Arial"/>
          <w:sz w:val="24"/>
          <w:szCs w:val="24"/>
        </w:rPr>
        <w:t xml:space="preserve"> Courts will always weigh  the balance and lift the veil to find out as to whether the applicant has sought the information with bona-fide intention and as to whether such information has any relevance for his request. It is needless to say that while the "use" is to be encouraged, the "misuse" has to be curtailed and </w:t>
      </w:r>
      <w:proofErr w:type="spellStart"/>
      <w:r w:rsidRPr="00D56451">
        <w:rPr>
          <w:rFonts w:ascii="Arial" w:hAnsi="Arial" w:cs="Arial"/>
          <w:sz w:val="24"/>
          <w:szCs w:val="24"/>
        </w:rPr>
        <w:t>nibbed</w:t>
      </w:r>
      <w:proofErr w:type="spellEnd"/>
      <w:r w:rsidRPr="00D56451">
        <w:rPr>
          <w:rFonts w:ascii="Arial" w:hAnsi="Arial" w:cs="Arial"/>
          <w:sz w:val="24"/>
          <w:szCs w:val="24"/>
        </w:rPr>
        <w:t xml:space="preserve"> at the bud.  </w:t>
      </w:r>
    </w:p>
    <w:p w:rsid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22. Keeping the above principles in mind, let us consider the present case.  The issue involved in this case is as to whether the disputed information sought for by the second respondent and as directed by the first respondent-Commission to furnish, can be furnished or not. The said issue is no more "res-</w:t>
      </w:r>
      <w:proofErr w:type="spellStart"/>
      <w:r w:rsidRPr="00D56451">
        <w:rPr>
          <w:rFonts w:ascii="Arial" w:hAnsi="Arial" w:cs="Arial"/>
          <w:sz w:val="24"/>
          <w:szCs w:val="24"/>
        </w:rPr>
        <w:t>integra</w:t>
      </w:r>
      <w:proofErr w:type="spellEnd"/>
      <w:r w:rsidRPr="00D56451">
        <w:rPr>
          <w:rFonts w:ascii="Arial" w:hAnsi="Arial" w:cs="Arial"/>
          <w:sz w:val="24"/>
          <w:szCs w:val="24"/>
        </w:rPr>
        <w:t>", in view of the earlier decisions of this Court in the following cases:</w:t>
      </w:r>
    </w:p>
    <w:p w:rsidR="00D56451" w:rsidRDefault="00D56451" w:rsidP="00D56451">
      <w:pPr>
        <w:spacing w:after="0"/>
        <w:jc w:val="both"/>
        <w:rPr>
          <w:rFonts w:ascii="Arial" w:hAnsi="Arial" w:cs="Arial"/>
          <w:sz w:val="24"/>
          <w:szCs w:val="24"/>
        </w:rPr>
      </w:pP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(a) It is relevant to notice that similar issue arose before a Division Bench of this Court in respect of the information relating to the employees of the Subordinate Courts/Judicial Officers, etc., in the decision reported in  2013 (5) MLJ 134 (Registrar General of High Court of Madras Vs. </w:t>
      </w:r>
      <w:proofErr w:type="spellStart"/>
      <w:r w:rsidRPr="00D56451">
        <w:rPr>
          <w:rFonts w:ascii="Arial" w:hAnsi="Arial" w:cs="Arial"/>
          <w:sz w:val="24"/>
          <w:szCs w:val="24"/>
        </w:rPr>
        <w:t>K.Elango</w:t>
      </w:r>
      <w:proofErr w:type="spellEnd"/>
      <w:r w:rsidRPr="00D56451">
        <w:rPr>
          <w:rFonts w:ascii="Arial" w:hAnsi="Arial" w:cs="Arial"/>
          <w:sz w:val="24"/>
          <w:szCs w:val="24"/>
        </w:rPr>
        <w:t xml:space="preserve">), wherein the Division Bench in paragraph 59 has observed that the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jottings, administrative letters, intricate internal discussions, deliberations etc., of the High Court cannot be brought under Section 2(j) of the RTI Act and furnishing of those information will certainly impede and hinder the regular, smooth and proper functioning of the institution. The relevant paragraphs 59 to 61 of the </w:t>
      </w:r>
      <w:proofErr w:type="spellStart"/>
      <w:r w:rsidRPr="00D56451">
        <w:rPr>
          <w:rFonts w:ascii="Arial" w:hAnsi="Arial" w:cs="Arial"/>
          <w:sz w:val="24"/>
          <w:szCs w:val="24"/>
        </w:rPr>
        <w:t>abovesaid</w:t>
      </w:r>
      <w:proofErr w:type="spellEnd"/>
      <w:r w:rsidRPr="00D56451">
        <w:rPr>
          <w:rFonts w:ascii="Arial" w:hAnsi="Arial" w:cs="Arial"/>
          <w:sz w:val="24"/>
          <w:szCs w:val="24"/>
        </w:rPr>
        <w:t xml:space="preserve"> decision are extracted hereunder:</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"59. Be that as it may, on a careful consideration of respective contentions and on going through the contents of the application dated 01.11.2010 filed by the 1st Respondent/Applicant, this Court is of the considered view that the information sought for by him in Serial Nos.1 to 9 pertaining to the internal delicate functioning/administration of the High Court besides the same relate to invasion of privacy of respective individuals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 asked for are furnished and more so,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have no relationship to any public activity or interest. Moreover,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1st Respondent/ Applicant, through his application dated 01.11.2010 addressed to the Public Information Officer of the High Court, Chennai, are not to a fuller extent open to public domain. Added further,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1st Respondent/Applicant, through his letter dated 01.11.2010 addressed to the Public Information Officer of High Court, are divulged, then, it will open floodgates/Pandora Box compelling the Petitioner/High Court to supply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concerned </w:t>
      </w:r>
      <w:proofErr w:type="spellStart"/>
      <w:r w:rsidRPr="00D56451">
        <w:rPr>
          <w:rFonts w:ascii="Arial" w:hAnsi="Arial" w:cs="Arial"/>
          <w:sz w:val="24"/>
          <w:szCs w:val="24"/>
        </w:rPr>
        <w:lastRenderedPageBreak/>
        <w:t>Requisitionists</w:t>
      </w:r>
      <w:proofErr w:type="spellEnd"/>
      <w:r w:rsidRPr="00D56451">
        <w:rPr>
          <w:rFonts w:ascii="Arial" w:hAnsi="Arial" w:cs="Arial"/>
          <w:sz w:val="24"/>
          <w:szCs w:val="24"/>
        </w:rPr>
        <w:t xml:space="preserve"> as a matter of routine, without any rhyme or reasons/restrictions as the case may be. Therefore, some self restrictions are to be imposed in regard to the supply of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in this regard. As a matter of fact, the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Jottings, Administrative Letters, Intricate Internal Discussions, Deliberations etc. of the Petitioner/High Court cannot be brought under Section 2(j) of the Right to Information Act, 2005, in our considered opinion of this Court. Also that,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relating to Serial Nos.1 to 9 mentioned in the application of the 1st Respondent/Applicant dated 01.11.2010 are directed to be furnished or supplied with, then, certainly, it will impede and hinder the regular, smooth and proper functioning of the Institution viz., High Court (an independent authority under the Constitution of India, free from Executive or Legislature), as opined by this Court. As such, a Saner Counsel/Balancing Act is to be adopted in matters relating to the application of the Right to Information Act, 2005, so that an adequate freedom and inbuilt safeguard can be provided to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Chief Justice of High Court competent authority and public authority as per Section 2(e)(iii) and 2(h)(a) of the Act 22 of 2005 in exercising his discretionary powers either to supply the information or to deny the information, as prayed for by the Applicants/</w:t>
      </w:r>
      <w:proofErr w:type="spellStart"/>
      <w:r w:rsidRPr="00D56451">
        <w:rPr>
          <w:rFonts w:ascii="Arial" w:hAnsi="Arial" w:cs="Arial"/>
          <w:sz w:val="24"/>
          <w:szCs w:val="24"/>
        </w:rPr>
        <w:t>Requisitionists</w:t>
      </w:r>
      <w:proofErr w:type="spellEnd"/>
      <w:r w:rsidRPr="00D56451">
        <w:rPr>
          <w:rFonts w:ascii="Arial" w:hAnsi="Arial" w:cs="Arial"/>
          <w:sz w:val="24"/>
          <w:szCs w:val="24"/>
        </w:rPr>
        <w:t xml:space="preserve"> concerned.</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60. Apart from the above,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requested by the 1st Respondent/Applicant, based on his letter dated 01.11.2010, are supplied with, then, it will have an adverse impact on the regular and normal, serene functioning of the High Court's Office on the Administrative side. Therefore, we come to an irresistible conclusion that the 1st Respondent/Applicant is not entitled to be supplied with the </w:t>
      </w:r>
      <w:proofErr w:type="spellStart"/>
      <w:r w:rsidRPr="00D56451">
        <w:rPr>
          <w:rFonts w:ascii="Arial" w:hAnsi="Arial" w:cs="Arial"/>
          <w:sz w:val="24"/>
          <w:szCs w:val="24"/>
        </w:rPr>
        <w:t>informations</w:t>
      </w:r>
      <w:proofErr w:type="spellEnd"/>
      <w:r w:rsidRPr="00D56451">
        <w:rPr>
          <w:rFonts w:ascii="Arial" w:hAnsi="Arial" w:cs="Arial"/>
          <w:sz w:val="24"/>
          <w:szCs w:val="24"/>
        </w:rPr>
        <w:t>/details sought for by him, in his Application dated 01.11.2010 addressed to the Public Information Officer of the High Court, Madras under the provisions of the Right to Information Act. Even on the ground of (</w:t>
      </w:r>
      <w:proofErr w:type="spellStart"/>
      <w:r w:rsidRPr="00D56451">
        <w:rPr>
          <w:rFonts w:ascii="Arial" w:hAnsi="Arial" w:cs="Arial"/>
          <w:sz w:val="24"/>
          <w:szCs w:val="24"/>
        </w:rPr>
        <w:t>i</w:t>
      </w:r>
      <w:proofErr w:type="spellEnd"/>
      <w:r w:rsidRPr="00D56451">
        <w:rPr>
          <w:rFonts w:ascii="Arial" w:hAnsi="Arial" w:cs="Arial"/>
          <w:sz w:val="24"/>
          <w:szCs w:val="24"/>
        </w:rPr>
        <w:t xml:space="preserve">) maintaining confidentiality; (ii) based on  the reason that the private or personal information is exempted from disclosure under Section 8(1)(j) of the Act, 2005; and (iii) also under Section 8(1)(e) of the Act in lieu of fiduciary relationship maintained by the High Court, the request of the 1st Respondent/Applicant, through his Letter dated 01.11.2010/Appeal dated 20.12.2010 under Section 19 of the Act to the Writ Petitioner/Appellate Authority, cannot be acceded to by this Court. Further, we are of the considered view that the 1st Respondent/Applicant has no locus </w:t>
      </w:r>
      <w:proofErr w:type="spellStart"/>
      <w:r w:rsidRPr="00D56451">
        <w:rPr>
          <w:rFonts w:ascii="Arial" w:hAnsi="Arial" w:cs="Arial"/>
          <w:sz w:val="24"/>
          <w:szCs w:val="24"/>
        </w:rPr>
        <w:t>standi</w:t>
      </w:r>
      <w:proofErr w:type="spellEnd"/>
      <w:r w:rsidRPr="00D56451">
        <w:rPr>
          <w:rFonts w:ascii="Arial" w:hAnsi="Arial" w:cs="Arial"/>
          <w:sz w:val="24"/>
          <w:szCs w:val="24"/>
        </w:rPr>
        <w:t xml:space="preserve"> to seek for the details sought for by him, as stated supra, in a wholesale, omnibus and mechanical fashion in the subject matter in issue, (either as a matter of right/routine under the Right to Information Act) because of the simple reason that he has no enforceable legal right. Also, we opine that the 1st Respondent/Applicant's requests, through his Application dated 01.11.2010 and his Appeal dated 20.12.2010, suffer from want of bona fides (notwithstanding the candid fact that Section 6 of the Right to Information Act does not either overtly or covertly refers to the 'concept of Locus').</w:t>
      </w:r>
    </w:p>
    <w:p w:rsidR="00D56451" w:rsidRDefault="00D56451" w:rsidP="00D56451">
      <w:pPr>
        <w:spacing w:after="0"/>
        <w:jc w:val="both"/>
        <w:rPr>
          <w:rFonts w:ascii="Arial" w:hAnsi="Arial" w:cs="Arial"/>
          <w:sz w:val="24"/>
          <w:szCs w:val="24"/>
        </w:rPr>
      </w:pP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lastRenderedPageBreak/>
        <w:t xml:space="preserve">61. To put it differently,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1st Respondent/Applicant, through his letter dated 01.11.2010/Appeal dated 20.12.2010, are divulged or furnished by the Office of the High Court (on administrative side), then, the secrecy and privacy of the internal working process may get </w:t>
      </w:r>
      <w:proofErr w:type="spellStart"/>
      <w:r w:rsidRPr="00D56451">
        <w:rPr>
          <w:rFonts w:ascii="Arial" w:hAnsi="Arial" w:cs="Arial"/>
          <w:sz w:val="24"/>
          <w:szCs w:val="24"/>
        </w:rPr>
        <w:t>jeopardised</w:t>
      </w:r>
      <w:proofErr w:type="spellEnd"/>
      <w:r w:rsidRPr="00D56451">
        <w:rPr>
          <w:rFonts w:ascii="Arial" w:hAnsi="Arial" w:cs="Arial"/>
          <w:sz w:val="24"/>
          <w:szCs w:val="24"/>
        </w:rPr>
        <w:t xml:space="preserve">, besides the furnishing of said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would result in invasion of unwarranted and uncalled for privacy of individuals concerned. Even the disclosure of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pertaining to departmental enquiries in respect of Disciplinary Actions initiated against the Judicial Officers/Officials of the Subordinate Court or the High Court will affect the facile, smooth and independent running of the administration of the High Court, under the Constitution of India. Moreover, as per Section 2(e) of the read with Section 28 of the Right to Information Act,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Chief Justice of this Court is empowered to frame rules to carry out the provisions of the Act. In this regard, we point out that 'Madras High Court Right to Information (Regulation of Fee and Cost) Rules, 2007' have been framed vide R.O.C.No.2636-A/06/F1-SRO C-3/2008 in Tamil Nadu Gazette, No.20, dated 21.05.2008, Pt.III, S.2. Also, a Notification, in Roc.No.976 A/2008/RTI dated 18.11.2008, has been issued by this Court to the said Rules, by bringing certain amendments in regard to the Name and Designation of the Officers mentioned therein, the same  has come into force from 18.11.2008."</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 xml:space="preserve">(b) In the decision reported in 2013 (5) MLJ 513 (Registrar General, High Court of Madras </w:t>
      </w:r>
      <w:proofErr w:type="gramStart"/>
      <w:r w:rsidRPr="00D56451">
        <w:rPr>
          <w:rFonts w:ascii="Arial" w:hAnsi="Arial" w:cs="Arial"/>
          <w:sz w:val="24"/>
          <w:szCs w:val="24"/>
        </w:rPr>
        <w:t>Vs</w:t>
      </w:r>
      <w:proofErr w:type="gramEnd"/>
      <w:r w:rsidRPr="00D56451">
        <w:rPr>
          <w:rFonts w:ascii="Arial" w:hAnsi="Arial" w:cs="Arial"/>
          <w:sz w:val="24"/>
          <w:szCs w:val="24"/>
        </w:rPr>
        <w:t xml:space="preserve">. </w:t>
      </w:r>
      <w:proofErr w:type="spellStart"/>
      <w:r w:rsidRPr="00D56451">
        <w:rPr>
          <w:rFonts w:ascii="Arial" w:hAnsi="Arial" w:cs="Arial"/>
          <w:sz w:val="24"/>
          <w:szCs w:val="24"/>
        </w:rPr>
        <w:t>R.M.Subramanian</w:t>
      </w:r>
      <w:proofErr w:type="spellEnd"/>
      <w:r w:rsidRPr="00D56451">
        <w:rPr>
          <w:rFonts w:ascii="Arial" w:hAnsi="Arial" w:cs="Arial"/>
          <w:sz w:val="24"/>
          <w:szCs w:val="24"/>
        </w:rPr>
        <w:t>), a Division Bench of this Court observed in paragraphs 94 to 96 as follows:</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"94. To put it succinctly, the copies of Minutes recorded by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Portfolio Judge, </w:t>
      </w:r>
      <w:proofErr w:type="spellStart"/>
      <w:r w:rsidRPr="00D56451">
        <w:rPr>
          <w:rFonts w:ascii="Arial" w:hAnsi="Arial" w:cs="Arial"/>
          <w:sz w:val="24"/>
          <w:szCs w:val="24"/>
        </w:rPr>
        <w:t>Pudukottai</w:t>
      </w:r>
      <w:proofErr w:type="spellEnd"/>
      <w:r w:rsidRPr="00D56451">
        <w:rPr>
          <w:rFonts w:ascii="Arial" w:hAnsi="Arial" w:cs="Arial"/>
          <w:sz w:val="24"/>
          <w:szCs w:val="24"/>
        </w:rPr>
        <w:t xml:space="preserve"> District dated 16.12.2010 and the Minutes recorded by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Chief Justice on 07.03.2011 in the Criminal Contempt Petition issue, cannot be furnished or supplied to the 1st Respondent/Petitioner, for the purpose of maintaining utmost confidentiality and secrecy of the delicate function of the internal matters of High Court. If the copies of the Minutes dated 16.12.2010 and 07.03.2011, as claimed by the 1st Respondent/Petitioner, are furnished, then, it will definitely make an inroad to the proper, serene function of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High Court</w:t>
      </w:r>
      <w:r w:rsidRPr="00D56451">
        <w:rPr>
          <w:rFonts w:ascii="Arial" w:hAnsi="Arial" w:cs="Arial"/>
          <w:sz w:val="24"/>
          <w:szCs w:val="24"/>
        </w:rPr>
        <w:t xml:space="preserve">being an Independent Authority under the Constitution of India. Moreover,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Chief Justice of High Court [as Competent Authority - Public Authority under Section 2(e</w:t>
      </w:r>
      <w:proofErr w:type="gramStart"/>
      <w:r w:rsidRPr="00D56451">
        <w:rPr>
          <w:rFonts w:ascii="Arial" w:hAnsi="Arial" w:cs="Arial"/>
          <w:sz w:val="24"/>
          <w:szCs w:val="24"/>
        </w:rPr>
        <w:t>)(</w:t>
      </w:r>
      <w:proofErr w:type="gramEnd"/>
      <w:r w:rsidRPr="00D56451">
        <w:rPr>
          <w:rFonts w:ascii="Arial" w:hAnsi="Arial" w:cs="Arial"/>
          <w:sz w:val="24"/>
          <w:szCs w:val="24"/>
        </w:rPr>
        <w:t xml:space="preserve">iii) and 2(h)(a) of the Act, 22 of 2005 and also Plenipotentiary in the Judicial hierarchy] can be provided with an enough freedom and inbuilt safeguards in exercising his discretionary powers either to furnish the information or not to part with the information, as prayed for by any applicant much less the 1st Respondent/Petitioner.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95. That apart, if the copies of the Minutes dated 16.12.2010 and 07.03.2011 are supplied to the 1st Respondent/Petitioner, then, the interest of the administration of the High Court will get </w:t>
      </w:r>
      <w:proofErr w:type="spellStart"/>
      <w:r w:rsidRPr="00D56451">
        <w:rPr>
          <w:rFonts w:ascii="Arial" w:hAnsi="Arial" w:cs="Arial"/>
          <w:sz w:val="24"/>
          <w:szCs w:val="24"/>
        </w:rPr>
        <w:t>jeopardised</w:t>
      </w:r>
      <w:proofErr w:type="spellEnd"/>
      <w:r w:rsidRPr="00D56451">
        <w:rPr>
          <w:rFonts w:ascii="Arial" w:hAnsi="Arial" w:cs="Arial"/>
          <w:sz w:val="24"/>
          <w:szCs w:val="24"/>
        </w:rPr>
        <w:t xml:space="preserve"> and also it will perforce the Petitioner/High </w:t>
      </w:r>
      <w:r w:rsidRPr="00D56451">
        <w:rPr>
          <w:rFonts w:ascii="Arial" w:hAnsi="Arial" w:cs="Arial"/>
          <w:sz w:val="24"/>
          <w:szCs w:val="24"/>
        </w:rPr>
        <w:lastRenderedPageBreak/>
        <w:t xml:space="preserve">Court to furnish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concerned Applicants/</w:t>
      </w:r>
      <w:proofErr w:type="spellStart"/>
      <w:r w:rsidRPr="00D56451">
        <w:rPr>
          <w:rFonts w:ascii="Arial" w:hAnsi="Arial" w:cs="Arial"/>
          <w:sz w:val="24"/>
          <w:szCs w:val="24"/>
        </w:rPr>
        <w:t>Requisitionists</w:t>
      </w:r>
      <w:proofErr w:type="spellEnd"/>
      <w:r w:rsidRPr="00D56451">
        <w:rPr>
          <w:rFonts w:ascii="Arial" w:hAnsi="Arial" w:cs="Arial"/>
          <w:sz w:val="24"/>
          <w:szCs w:val="24"/>
        </w:rPr>
        <w:t xml:space="preserve"> as a matter of usual course without any qualms or rhyme or reasons/restrictions. In effect, to uphold the dignity and majesty of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High Court - being an Independent Authority under the Constitution of India, some self-restrictions are to be imposed as regards the supply of internal/domestic functioning of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High Court and its office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in respect of matters which are highly confidential in nature inasmuch as it concerns with the Intricate, Internal Discussions and Deliberations, </w:t>
      </w:r>
      <w:proofErr w:type="spellStart"/>
      <w:r w:rsidRPr="00D56451">
        <w:rPr>
          <w:rFonts w:ascii="Arial" w:hAnsi="Arial" w:cs="Arial"/>
          <w:sz w:val="24"/>
          <w:szCs w:val="24"/>
        </w:rPr>
        <w:t>Notings</w:t>
      </w:r>
      <w:proofErr w:type="spellEnd"/>
      <w:r w:rsidRPr="00D56451">
        <w:rPr>
          <w:rFonts w:ascii="Arial" w:hAnsi="Arial" w:cs="Arial"/>
          <w:sz w:val="24"/>
          <w:szCs w:val="24"/>
        </w:rPr>
        <w:t>, Jottings and Administrative Decisions taken on various matters at different levels and as such, they are exempted from disclosure under Section 8(e)(</w:t>
      </w:r>
      <w:proofErr w:type="spellStart"/>
      <w:r w:rsidRPr="00D56451">
        <w:rPr>
          <w:rFonts w:ascii="Arial" w:hAnsi="Arial" w:cs="Arial"/>
          <w:sz w:val="24"/>
          <w:szCs w:val="24"/>
        </w:rPr>
        <w:t>i</w:t>
      </w:r>
      <w:proofErr w:type="spellEnd"/>
      <w:r w:rsidRPr="00D56451">
        <w:rPr>
          <w:rFonts w:ascii="Arial" w:hAnsi="Arial" w:cs="Arial"/>
          <w:sz w:val="24"/>
          <w:szCs w:val="24"/>
        </w:rPr>
        <w:t>)(j) of the Right to Information Act, 2005. Even otherwise, they are not open to litigants/public without restrictions. No wonder, it can be fittingly observed that if Impartiality is the Soul of Judiciary, then, Independence is the Life Blood of Judiciary. Also that, without Independence, Impartiality cannot thrive/survive.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96. In short, if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sought for by the 1st Respondent/ Petitioner are furnished, then, it will prejudicially affect the confidential interest, privacy and well being of the High Court, in the considered opinion of this Court. In any event, the 1st Respondent/Petitioner cannot invoke the aid of Clause 37 of Amended Letters Patent dealing with 'Regulation of Proceedings' and also Order XII [pertaining to the entitlement of Certified Copies] of the Rules of the High Court, Madras, Appellate Side, 1965, since they are not applicable to him."</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23. In this case, insofar as queries (</w:t>
      </w:r>
      <w:proofErr w:type="spellStart"/>
      <w:r w:rsidRPr="00D56451">
        <w:rPr>
          <w:rFonts w:ascii="Arial" w:hAnsi="Arial" w:cs="Arial"/>
          <w:sz w:val="24"/>
          <w:szCs w:val="24"/>
        </w:rPr>
        <w:t>i</w:t>
      </w:r>
      <w:proofErr w:type="spellEnd"/>
      <w:r w:rsidRPr="00D56451">
        <w:rPr>
          <w:rFonts w:ascii="Arial" w:hAnsi="Arial" w:cs="Arial"/>
          <w:sz w:val="24"/>
          <w:szCs w:val="24"/>
        </w:rPr>
        <w:t xml:space="preserve">) and (v) are concerned, the information sought for by the second respondent is with regard to the action taken on his complaint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Chennai. It is seen that insofar as query (</w:t>
      </w:r>
      <w:proofErr w:type="spellStart"/>
      <w:r w:rsidRPr="00D56451">
        <w:rPr>
          <w:rFonts w:ascii="Arial" w:hAnsi="Arial" w:cs="Arial"/>
          <w:sz w:val="24"/>
          <w:szCs w:val="24"/>
        </w:rPr>
        <w:t>i</w:t>
      </w:r>
      <w:proofErr w:type="spellEnd"/>
      <w:r w:rsidRPr="00D56451">
        <w:rPr>
          <w:rFonts w:ascii="Arial" w:hAnsi="Arial" w:cs="Arial"/>
          <w:sz w:val="24"/>
          <w:szCs w:val="24"/>
        </w:rPr>
        <w:t xml:space="preserve">) is concerned, the petitioner has called upon the second respondent to peruse the files regarding the action taken on the second respondent's complaint, dated 1.6.2011. In the counter affidavit, the second respondent admitted that he perused the files on 3.2.2012 and however, certified copies/copies of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or orders were not given to him. Insofar query (v) is concerned, it is seen that the petitioner has informed the second respondent on 28.3.2012 that his complaint, dated 10.12.2011 filed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Chennai, had been closed. In fact, </w:t>
      </w:r>
      <w:proofErr w:type="spellStart"/>
      <w:r w:rsidRPr="00D56451">
        <w:rPr>
          <w:rFonts w:ascii="Arial" w:hAnsi="Arial" w:cs="Arial"/>
          <w:sz w:val="24"/>
          <w:szCs w:val="24"/>
        </w:rPr>
        <w:t>the</w:t>
      </w:r>
      <w:proofErr w:type="spellEnd"/>
      <w:r w:rsidRPr="00D56451">
        <w:rPr>
          <w:rFonts w:ascii="Arial" w:hAnsi="Arial" w:cs="Arial"/>
          <w:sz w:val="24"/>
          <w:szCs w:val="24"/>
        </w:rPr>
        <w:t xml:space="preserve"> </w:t>
      </w:r>
      <w:proofErr w:type="spellStart"/>
      <w:r w:rsidRPr="00D56451">
        <w:rPr>
          <w:rFonts w:ascii="Arial" w:hAnsi="Arial" w:cs="Arial"/>
          <w:sz w:val="24"/>
          <w:szCs w:val="24"/>
        </w:rPr>
        <w:t>said</w:t>
      </w:r>
      <w:proofErr w:type="spellEnd"/>
      <w:r w:rsidRPr="00D56451">
        <w:rPr>
          <w:rFonts w:ascii="Arial" w:hAnsi="Arial" w:cs="Arial"/>
          <w:sz w:val="24"/>
          <w:szCs w:val="24"/>
        </w:rPr>
        <w:t xml:space="preserve"> fact is not disputed by the second respondent. On the other hand, in the counter affidavit, the second respondent admitted that through communication, dated 28.3.2012, he was informed that his petition had been ordered to be closed. Apart from the </w:t>
      </w:r>
      <w:proofErr w:type="spellStart"/>
      <w:r w:rsidRPr="00D56451">
        <w:rPr>
          <w:rFonts w:ascii="Arial" w:hAnsi="Arial" w:cs="Arial"/>
          <w:sz w:val="24"/>
          <w:szCs w:val="24"/>
        </w:rPr>
        <w:t>abovesaid</w:t>
      </w:r>
      <w:proofErr w:type="spellEnd"/>
      <w:r w:rsidRPr="00D56451">
        <w:rPr>
          <w:rFonts w:ascii="Arial" w:hAnsi="Arial" w:cs="Arial"/>
          <w:sz w:val="24"/>
          <w:szCs w:val="24"/>
        </w:rPr>
        <w:t xml:space="preserve"> fact, during the pendency of the present Writ Petition, the Registrar (Vigilance) of this Court has informed the second respondent through communication, dated 21.8.2014 about the action taken on his complaint against the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Chennai, informing as follows:</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"Sir,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t>Sub: Furnishing of information - Regarding.</w:t>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lastRenderedPageBreak/>
        <w:tab/>
        <w:t xml:space="preserve">Ref: Your complaint dated 02.06.2011 and 29.09.2011, </w:t>
      </w:r>
      <w:r w:rsidRPr="00D56451">
        <w:rPr>
          <w:rFonts w:ascii="Arial" w:hAnsi="Arial" w:cs="Arial"/>
          <w:sz w:val="24"/>
          <w:szCs w:val="24"/>
        </w:rPr>
        <w:tab/>
      </w:r>
      <w:r w:rsidRPr="00D56451">
        <w:rPr>
          <w:rFonts w:ascii="Arial" w:hAnsi="Arial" w:cs="Arial"/>
          <w:sz w:val="24"/>
          <w:szCs w:val="24"/>
        </w:rPr>
        <w:tab/>
        <w:t xml:space="preserve">        01.11.2011, 31.10.2011, 10.12.2011</w:t>
      </w:r>
    </w:p>
    <w:p w:rsidR="00D56451" w:rsidRPr="00D56451" w:rsidRDefault="00D56451" w:rsidP="00D56451">
      <w:pPr>
        <w:spacing w:after="0"/>
        <w:ind w:firstLine="720"/>
        <w:jc w:val="both"/>
        <w:rPr>
          <w:rFonts w:ascii="Arial" w:hAnsi="Arial" w:cs="Arial"/>
          <w:sz w:val="24"/>
          <w:szCs w:val="24"/>
        </w:rPr>
      </w:pPr>
      <w:r w:rsidRPr="00D56451">
        <w:rPr>
          <w:rFonts w:ascii="Arial" w:hAnsi="Arial" w:cs="Arial"/>
          <w:sz w:val="24"/>
          <w:szCs w:val="24"/>
        </w:rPr>
        <w:t>----</w:t>
      </w: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 xml:space="preserve">I am to inform you that your complaint dated 02.06.2011 made against the Chief Metropolitan Magistrate (name not mentioned),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w:t>
      </w:r>
      <w:proofErr w:type="gramStart"/>
      <w:r w:rsidRPr="00D56451">
        <w:rPr>
          <w:rFonts w:ascii="Arial" w:hAnsi="Arial" w:cs="Arial"/>
          <w:sz w:val="24"/>
          <w:szCs w:val="24"/>
        </w:rPr>
        <w:t>Chennai</w:t>
      </w:r>
      <w:proofErr w:type="gramEnd"/>
      <w:r w:rsidRPr="00D56451">
        <w:rPr>
          <w:rFonts w:ascii="Arial" w:hAnsi="Arial" w:cs="Arial"/>
          <w:sz w:val="24"/>
          <w:szCs w:val="24"/>
        </w:rPr>
        <w:t xml:space="preserve"> has been received and assigned Roc.No.409/2011/VC. On perusal of the complaint,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The Chief Justice has been ordered as "Report may be called for from Chief Metropolitan Magistrate, </w:t>
      </w:r>
      <w:proofErr w:type="spellStart"/>
      <w:r w:rsidRPr="00D56451">
        <w:rPr>
          <w:rFonts w:ascii="Arial" w:hAnsi="Arial" w:cs="Arial"/>
          <w:sz w:val="24"/>
          <w:szCs w:val="24"/>
        </w:rPr>
        <w:t>Egmore</w:t>
      </w:r>
      <w:proofErr w:type="spellEnd"/>
      <w:r w:rsidRPr="00D56451">
        <w:rPr>
          <w:rFonts w:ascii="Arial" w:hAnsi="Arial" w:cs="Arial"/>
          <w:sz w:val="24"/>
          <w:szCs w:val="24"/>
        </w:rPr>
        <w:t xml:space="preserve">, Chennai and on perusal of the report submitted,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the Chief Justice has ordered as "Report may be accepted and closed."</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ind w:left="720"/>
        <w:jc w:val="both"/>
        <w:rPr>
          <w:rFonts w:ascii="Arial" w:hAnsi="Arial" w:cs="Arial"/>
          <w:sz w:val="24"/>
          <w:szCs w:val="24"/>
        </w:rPr>
      </w:pPr>
      <w:r w:rsidRPr="00D56451">
        <w:rPr>
          <w:rFonts w:ascii="Arial" w:hAnsi="Arial" w:cs="Arial"/>
          <w:sz w:val="24"/>
          <w:szCs w:val="24"/>
        </w:rPr>
        <w:t>Further I am to inform that the complaints dated 29.09.2011, 01.11.2011, 31.10.2011 and 10.12.2011 has been received and assigned Roc.No.6425/2011/VC/</w:t>
      </w:r>
      <w:proofErr w:type="spellStart"/>
      <w:r w:rsidRPr="00D56451">
        <w:rPr>
          <w:rFonts w:ascii="Arial" w:hAnsi="Arial" w:cs="Arial"/>
          <w:sz w:val="24"/>
          <w:szCs w:val="24"/>
        </w:rPr>
        <w:t>Tapal</w:t>
      </w:r>
      <w:proofErr w:type="spellEnd"/>
      <w:r w:rsidRPr="00D56451">
        <w:rPr>
          <w:rFonts w:ascii="Arial" w:hAnsi="Arial" w:cs="Arial"/>
          <w:sz w:val="24"/>
          <w:szCs w:val="24"/>
        </w:rPr>
        <w:t>, 6428/2011/VC/</w:t>
      </w:r>
      <w:proofErr w:type="spellStart"/>
      <w:r w:rsidRPr="00D56451">
        <w:rPr>
          <w:rFonts w:ascii="Arial" w:hAnsi="Arial" w:cs="Arial"/>
          <w:sz w:val="24"/>
          <w:szCs w:val="24"/>
        </w:rPr>
        <w:t>Tapal</w:t>
      </w:r>
      <w:proofErr w:type="spellEnd"/>
      <w:r w:rsidRPr="00D56451">
        <w:rPr>
          <w:rFonts w:ascii="Arial" w:hAnsi="Arial" w:cs="Arial"/>
          <w:sz w:val="24"/>
          <w:szCs w:val="24"/>
        </w:rPr>
        <w:t>, 6430/2011/VC/</w:t>
      </w:r>
      <w:proofErr w:type="spellStart"/>
      <w:r w:rsidRPr="00D56451">
        <w:rPr>
          <w:rFonts w:ascii="Arial" w:hAnsi="Arial" w:cs="Arial"/>
          <w:sz w:val="24"/>
          <w:szCs w:val="24"/>
        </w:rPr>
        <w:t>Tapal</w:t>
      </w:r>
      <w:proofErr w:type="spellEnd"/>
      <w:r w:rsidRPr="00D56451">
        <w:rPr>
          <w:rFonts w:ascii="Arial" w:hAnsi="Arial" w:cs="Arial"/>
          <w:sz w:val="24"/>
          <w:szCs w:val="24"/>
        </w:rPr>
        <w:t xml:space="preserve"> and 716/2012/VC/</w:t>
      </w:r>
      <w:proofErr w:type="spellStart"/>
      <w:r w:rsidRPr="00D56451">
        <w:rPr>
          <w:rFonts w:ascii="Arial" w:hAnsi="Arial" w:cs="Arial"/>
          <w:sz w:val="24"/>
          <w:szCs w:val="24"/>
        </w:rPr>
        <w:t>Tapal</w:t>
      </w:r>
      <w:proofErr w:type="spellEnd"/>
      <w:r w:rsidRPr="00D56451">
        <w:rPr>
          <w:rFonts w:ascii="Arial" w:hAnsi="Arial" w:cs="Arial"/>
          <w:sz w:val="24"/>
          <w:szCs w:val="24"/>
        </w:rPr>
        <w:t xml:space="preserve"> and they were ordered to be placed before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Administrative Committee and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Administrative Committee resolved to hold an enquiry pertaining to the allegations against the Subordinate Judicial Officer and staff members of the High Court by the Registrar (Vigilance) and on perusal of the enquiry report, the </w:t>
      </w:r>
      <w:proofErr w:type="spellStart"/>
      <w:r w:rsidRPr="00D56451">
        <w:rPr>
          <w:rFonts w:ascii="Arial" w:hAnsi="Arial" w:cs="Arial"/>
          <w:sz w:val="24"/>
          <w:szCs w:val="24"/>
        </w:rPr>
        <w:t>Hon'ble</w:t>
      </w:r>
      <w:proofErr w:type="spellEnd"/>
      <w:r w:rsidRPr="00D56451">
        <w:rPr>
          <w:rFonts w:ascii="Arial" w:hAnsi="Arial" w:cs="Arial"/>
          <w:sz w:val="24"/>
          <w:szCs w:val="24"/>
        </w:rPr>
        <w:t xml:space="preserve"> Administrative Committee has resolved to close the proceedings initiated.</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t>Yours faithfully,</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t xml:space="preserve">       </w:t>
      </w:r>
      <w:proofErr w:type="spellStart"/>
      <w:proofErr w:type="gramStart"/>
      <w:r w:rsidRPr="00D56451">
        <w:rPr>
          <w:rFonts w:ascii="Arial" w:hAnsi="Arial" w:cs="Arial"/>
          <w:sz w:val="24"/>
          <w:szCs w:val="24"/>
        </w:rPr>
        <w:t>Sd</w:t>
      </w:r>
      <w:proofErr w:type="spellEnd"/>
      <w:proofErr w:type="gramEnd"/>
      <w:r w:rsidRPr="00D56451">
        <w:rPr>
          <w:rFonts w:ascii="Arial" w:hAnsi="Arial" w:cs="Arial"/>
          <w:sz w:val="24"/>
          <w:szCs w:val="24"/>
        </w:rPr>
        <w:t>/-</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t xml:space="preserve">           Registrar (Vigilance)"</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24. Considering the above stated facts and circumstances, we find that the second respondent cannot have any grievance, as the petitioner has permitted the second respondent to peruse the files regarding the action taken and also informed him of the fact that his complaint had been ordered to be closed. However, the second respondent contends that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and other minutes sought for in his complaint were not furnished. Such information cannot be furnished to the second respondent, as held by this Court in the decision reported in 2013 (5) MLJ 134 (cited supra).</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25. Insofar as queries (ii) and (iii) are concerned, the second respondent was informed by the petitioner that there are no recruitment rules for the post of Registrar General and there is no Selection Committee for that post. In the absence of any such information being available, the second respondent cannot compel the petitioner to furnish the same. Even otherwise, as already observed by the Division Bench of this Court in the decision reported in 2013 (5) MLJ 134 (Registrar General of High Court of Madras Vs. </w:t>
      </w:r>
      <w:proofErr w:type="spellStart"/>
      <w:r w:rsidRPr="00D56451">
        <w:rPr>
          <w:rFonts w:ascii="Arial" w:hAnsi="Arial" w:cs="Arial"/>
          <w:sz w:val="24"/>
          <w:szCs w:val="24"/>
        </w:rPr>
        <w:t>K.Elango</w:t>
      </w:r>
      <w:proofErr w:type="spellEnd"/>
      <w:r w:rsidRPr="00D56451">
        <w:rPr>
          <w:rFonts w:ascii="Arial" w:hAnsi="Arial" w:cs="Arial"/>
          <w:sz w:val="24"/>
          <w:szCs w:val="24"/>
        </w:rPr>
        <w:t xml:space="preserve">), furnishing of those information with regard to the Registrar General which has been done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Chief Justice of this Court, cannot be brought under the purview of  Section 2(j) of the RTI Act, as, such information pertain to the internal intricate </w:t>
      </w:r>
      <w:r w:rsidRPr="00D56451">
        <w:rPr>
          <w:rFonts w:ascii="Arial" w:hAnsi="Arial" w:cs="Arial"/>
          <w:sz w:val="24"/>
          <w:szCs w:val="24"/>
        </w:rPr>
        <w:lastRenderedPageBreak/>
        <w:t xml:space="preserve">functioning/administration of the High Court and such information has no relationship with any public activity or interest. As observed by the Division Bench therein, certainly, furnishing of </w:t>
      </w:r>
      <w:proofErr w:type="gramStart"/>
      <w:r w:rsidRPr="00D56451">
        <w:rPr>
          <w:rFonts w:ascii="Arial" w:hAnsi="Arial" w:cs="Arial"/>
          <w:sz w:val="24"/>
          <w:szCs w:val="24"/>
        </w:rPr>
        <w:t>those</w:t>
      </w:r>
      <w:proofErr w:type="gramEnd"/>
      <w:r w:rsidRPr="00D56451">
        <w:rPr>
          <w:rFonts w:ascii="Arial" w:hAnsi="Arial" w:cs="Arial"/>
          <w:sz w:val="24"/>
          <w:szCs w:val="24"/>
        </w:rPr>
        <w:t xml:space="preserve"> information will hinder the regular, smooth and proper functioning of the institution, unnecessarily warranting scrupulous litigations. In fact, a perusal of the pleadings, more particularly, the application made by the second respondent as well as the counter affidavit filed in this Writ Petition, would show that the second respondent has not disclosed even the basic reason for seeking those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On the other hand, he has made those applications mechanically, as a matter of routine under the RTI Act. The Division Bench of this Court, in the </w:t>
      </w:r>
      <w:proofErr w:type="spellStart"/>
      <w:r w:rsidRPr="00D56451">
        <w:rPr>
          <w:rFonts w:ascii="Arial" w:hAnsi="Arial" w:cs="Arial"/>
          <w:sz w:val="24"/>
          <w:szCs w:val="24"/>
        </w:rPr>
        <w:t>said</w:t>
      </w:r>
      <w:proofErr w:type="spellEnd"/>
      <w:r w:rsidRPr="00D56451">
        <w:rPr>
          <w:rFonts w:ascii="Arial" w:hAnsi="Arial" w:cs="Arial"/>
          <w:sz w:val="24"/>
          <w:szCs w:val="24"/>
        </w:rPr>
        <w:t xml:space="preserve"> decision, has also observed that the first respondent in that Writ Petition who is similar to the present second respondent, has no locus-</w:t>
      </w:r>
      <w:proofErr w:type="spellStart"/>
      <w:r w:rsidRPr="00D56451">
        <w:rPr>
          <w:rFonts w:ascii="Arial" w:hAnsi="Arial" w:cs="Arial"/>
          <w:sz w:val="24"/>
          <w:szCs w:val="24"/>
        </w:rPr>
        <w:t>standi</w:t>
      </w:r>
      <w:proofErr w:type="spellEnd"/>
      <w:r w:rsidRPr="00D56451">
        <w:rPr>
          <w:rFonts w:ascii="Arial" w:hAnsi="Arial" w:cs="Arial"/>
          <w:sz w:val="24"/>
          <w:szCs w:val="24"/>
        </w:rPr>
        <w:t xml:space="preserve"> to seek for the details sought for by him, as he has no enforceable legal right. Further, posting a Senior District Judge as Registrar General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Chief Justice is in exercise of powers conferred under Article 229 of the Constitution of India and the second respondent or any other person including other </w:t>
      </w:r>
      <w:proofErr w:type="gramStart"/>
      <w:r w:rsidRPr="00D56451">
        <w:rPr>
          <w:rFonts w:ascii="Arial" w:hAnsi="Arial" w:cs="Arial"/>
          <w:sz w:val="24"/>
          <w:szCs w:val="24"/>
        </w:rPr>
        <w:t>Judges,</w:t>
      </w:r>
      <w:proofErr w:type="gramEnd"/>
      <w:r w:rsidRPr="00D56451">
        <w:rPr>
          <w:rFonts w:ascii="Arial" w:hAnsi="Arial" w:cs="Arial"/>
          <w:sz w:val="24"/>
          <w:szCs w:val="24"/>
        </w:rPr>
        <w:t xml:space="preserve"> has no say in the said matter. The said issue is already settled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in the decision reported in 1998 (3) SCC 72 (High Court Judicature for Rajasthan Vs. </w:t>
      </w:r>
      <w:proofErr w:type="spellStart"/>
      <w:r w:rsidRPr="00D56451">
        <w:rPr>
          <w:rFonts w:ascii="Arial" w:hAnsi="Arial" w:cs="Arial"/>
          <w:sz w:val="24"/>
          <w:szCs w:val="24"/>
        </w:rPr>
        <w:t>Ramesh</w:t>
      </w:r>
      <w:proofErr w:type="spellEnd"/>
      <w:r w:rsidRPr="00D56451">
        <w:rPr>
          <w:rFonts w:ascii="Arial" w:hAnsi="Arial" w:cs="Arial"/>
          <w:sz w:val="24"/>
          <w:szCs w:val="24"/>
        </w:rPr>
        <w:t xml:space="preserve"> </w:t>
      </w:r>
      <w:proofErr w:type="spellStart"/>
      <w:r w:rsidRPr="00D56451">
        <w:rPr>
          <w:rFonts w:ascii="Arial" w:hAnsi="Arial" w:cs="Arial"/>
          <w:sz w:val="24"/>
          <w:szCs w:val="24"/>
        </w:rPr>
        <w:t>Chand</w:t>
      </w:r>
      <w:proofErr w:type="spellEnd"/>
      <w:r w:rsidRPr="00D56451">
        <w:rPr>
          <w:rFonts w:ascii="Arial" w:hAnsi="Arial" w:cs="Arial"/>
          <w:sz w:val="24"/>
          <w:szCs w:val="24"/>
        </w:rPr>
        <w:t xml:space="preserve"> </w:t>
      </w:r>
      <w:proofErr w:type="spellStart"/>
      <w:r w:rsidRPr="00D56451">
        <w:rPr>
          <w:rFonts w:ascii="Arial" w:hAnsi="Arial" w:cs="Arial"/>
          <w:sz w:val="24"/>
          <w:szCs w:val="24"/>
        </w:rPr>
        <w:t>Paliwal</w:t>
      </w:r>
      <w:proofErr w:type="spellEnd"/>
      <w:r w:rsidRPr="00D56451">
        <w:rPr>
          <w:rFonts w:ascii="Arial" w:hAnsi="Arial" w:cs="Arial"/>
          <w:sz w:val="24"/>
          <w:szCs w:val="24"/>
        </w:rPr>
        <w:t xml:space="preserve">) and in paragraph 38,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held that under the Constitutional Scheme, Chief Justice is the supreme authority and other Judges, so far as officers and servants of the High Court are concerned, have no role to play on the administrative side. The said position is reiterated in the subsequent decision of the Supreme Court reported in 2012 (1) MLJ 289 (SC) (Registrar General </w:t>
      </w:r>
      <w:proofErr w:type="gramStart"/>
      <w:r w:rsidRPr="00D56451">
        <w:rPr>
          <w:rFonts w:ascii="Arial" w:hAnsi="Arial" w:cs="Arial"/>
          <w:sz w:val="24"/>
          <w:szCs w:val="24"/>
        </w:rPr>
        <w:t>Vs</w:t>
      </w:r>
      <w:proofErr w:type="gramEnd"/>
      <w:r w:rsidRPr="00D56451">
        <w:rPr>
          <w:rFonts w:ascii="Arial" w:hAnsi="Arial" w:cs="Arial"/>
          <w:sz w:val="24"/>
          <w:szCs w:val="24"/>
        </w:rPr>
        <w:t xml:space="preserve">. </w:t>
      </w:r>
      <w:proofErr w:type="spellStart"/>
      <w:r w:rsidRPr="00D56451">
        <w:rPr>
          <w:rFonts w:ascii="Arial" w:hAnsi="Arial" w:cs="Arial"/>
          <w:sz w:val="24"/>
          <w:szCs w:val="24"/>
        </w:rPr>
        <w:t>R.Perachi</w:t>
      </w:r>
      <w:proofErr w:type="spellEnd"/>
      <w:r w:rsidRPr="00D56451">
        <w:rPr>
          <w:rFonts w:ascii="Arial" w:hAnsi="Arial" w:cs="Arial"/>
          <w:sz w:val="24"/>
          <w:szCs w:val="24"/>
        </w:rPr>
        <w: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26. Insofar as query (</w:t>
      </w:r>
      <w:proofErr w:type="gramStart"/>
      <w:r w:rsidRPr="00D56451">
        <w:rPr>
          <w:rFonts w:ascii="Arial" w:hAnsi="Arial" w:cs="Arial"/>
          <w:sz w:val="24"/>
          <w:szCs w:val="24"/>
        </w:rPr>
        <w:t>iv</w:t>
      </w:r>
      <w:proofErr w:type="gramEnd"/>
      <w:r w:rsidRPr="00D56451">
        <w:rPr>
          <w:rFonts w:ascii="Arial" w:hAnsi="Arial" w:cs="Arial"/>
          <w:sz w:val="24"/>
          <w:szCs w:val="24"/>
        </w:rPr>
        <w:t xml:space="preserve">) is concerned, we fail to understand as to how the second respondent is entitled to justify his claim for seeking the copies of his own complaints and appeals. It is needless to say that they are not the information available within the knowledge of the petitioner; on the other hand, admittedly, they are the documents of the second respondent himself, and therefore, if he does not have copies of the same, he has to blame himself and he cannot seek those details as a matter of right, thinking that the High Court will preserve his frivolous applications as treasures/valuable assets. Further, </w:t>
      </w:r>
      <w:proofErr w:type="gramStart"/>
      <w:r w:rsidRPr="00D56451">
        <w:rPr>
          <w:rFonts w:ascii="Arial" w:hAnsi="Arial" w:cs="Arial"/>
          <w:sz w:val="24"/>
          <w:szCs w:val="24"/>
        </w:rPr>
        <w:t>those  documents</w:t>
      </w:r>
      <w:proofErr w:type="gramEnd"/>
      <w:r w:rsidRPr="00D56451">
        <w:rPr>
          <w:rFonts w:ascii="Arial" w:hAnsi="Arial" w:cs="Arial"/>
          <w:sz w:val="24"/>
          <w:szCs w:val="24"/>
        </w:rPr>
        <w:t xml:space="preserve"> cannot be brought under the definition "information" as defined under Section 2(f) of the RTI Act. Therefore, we reject the contention of the </w:t>
      </w:r>
      <w:proofErr w:type="gramStart"/>
      <w:r w:rsidRPr="00D56451">
        <w:rPr>
          <w:rFonts w:ascii="Arial" w:hAnsi="Arial" w:cs="Arial"/>
          <w:sz w:val="24"/>
          <w:szCs w:val="24"/>
        </w:rPr>
        <w:t>second  respondent</w:t>
      </w:r>
      <w:proofErr w:type="gramEnd"/>
      <w:r w:rsidRPr="00D56451">
        <w:rPr>
          <w:rFonts w:ascii="Arial" w:hAnsi="Arial" w:cs="Arial"/>
          <w:sz w:val="24"/>
          <w:szCs w:val="24"/>
        </w:rPr>
        <w:t xml:space="preserve"> in this aspect.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27. Insofar as query (</w:t>
      </w:r>
      <w:proofErr w:type="gramStart"/>
      <w:r w:rsidRPr="00D56451">
        <w:rPr>
          <w:rFonts w:ascii="Arial" w:hAnsi="Arial" w:cs="Arial"/>
          <w:sz w:val="24"/>
          <w:szCs w:val="24"/>
        </w:rPr>
        <w:t>vi</w:t>
      </w:r>
      <w:proofErr w:type="gramEnd"/>
      <w:r w:rsidRPr="00D56451">
        <w:rPr>
          <w:rFonts w:ascii="Arial" w:hAnsi="Arial" w:cs="Arial"/>
          <w:sz w:val="24"/>
          <w:szCs w:val="24"/>
        </w:rPr>
        <w:t>) is concerned, admittedly, the matter is sub-</w:t>
      </w:r>
      <w:proofErr w:type="spellStart"/>
      <w:r w:rsidRPr="00D56451">
        <w:rPr>
          <w:rFonts w:ascii="Arial" w:hAnsi="Arial" w:cs="Arial"/>
          <w:sz w:val="24"/>
          <w:szCs w:val="24"/>
        </w:rPr>
        <w:t>judice</w:t>
      </w:r>
      <w:proofErr w:type="spellEnd"/>
      <w:r w:rsidRPr="00D56451">
        <w:rPr>
          <w:rFonts w:ascii="Arial" w:hAnsi="Arial" w:cs="Arial"/>
          <w:sz w:val="24"/>
          <w:szCs w:val="24"/>
        </w:rPr>
        <w:t xml:space="preserve"> and pending before the High Court in Crl.O.P.No.18804 of 2010. To that effect, already information had been furnished by the petitioner to the second respondent on </w:t>
      </w:r>
      <w:proofErr w:type="gramStart"/>
      <w:r w:rsidRPr="00D56451">
        <w:rPr>
          <w:rFonts w:ascii="Arial" w:hAnsi="Arial" w:cs="Arial"/>
          <w:sz w:val="24"/>
          <w:szCs w:val="24"/>
        </w:rPr>
        <w:t>13.3.2012  informing</w:t>
      </w:r>
      <w:proofErr w:type="gramEnd"/>
      <w:r w:rsidRPr="00D56451">
        <w:rPr>
          <w:rFonts w:ascii="Arial" w:hAnsi="Arial" w:cs="Arial"/>
          <w:sz w:val="24"/>
          <w:szCs w:val="24"/>
        </w:rPr>
        <w:t xml:space="preserve"> that his petition has been put up along with the case bundle. Therefore, the second respondent is not entitled to get any information with regard to the proceedings pending before the Court of Law and if at all he wants any document relating to the pending case/cases, he has to only apply for certified copy and obtain the same in terms of the Rules framed by the High Court. No doubt, the second respondent is seeking information regarding the action taken against inclusion of one </w:t>
      </w:r>
      <w:proofErr w:type="spellStart"/>
      <w:r w:rsidRPr="00D56451">
        <w:rPr>
          <w:rFonts w:ascii="Arial" w:hAnsi="Arial" w:cs="Arial"/>
          <w:sz w:val="24"/>
          <w:szCs w:val="24"/>
        </w:rPr>
        <w:t>Ms.Geetha</w:t>
      </w:r>
      <w:proofErr w:type="spellEnd"/>
      <w:r w:rsidRPr="00D56451">
        <w:rPr>
          <w:rFonts w:ascii="Arial" w:hAnsi="Arial" w:cs="Arial"/>
          <w:sz w:val="24"/>
          <w:szCs w:val="24"/>
        </w:rPr>
        <w:t xml:space="preserve"> </w:t>
      </w:r>
      <w:proofErr w:type="spellStart"/>
      <w:r w:rsidRPr="00D56451">
        <w:rPr>
          <w:rFonts w:ascii="Arial" w:hAnsi="Arial" w:cs="Arial"/>
          <w:sz w:val="24"/>
          <w:szCs w:val="24"/>
        </w:rPr>
        <w:t>Ramaseshan</w:t>
      </w:r>
      <w:proofErr w:type="spellEnd"/>
      <w:r w:rsidRPr="00D56451">
        <w:rPr>
          <w:rFonts w:ascii="Arial" w:hAnsi="Arial" w:cs="Arial"/>
          <w:sz w:val="24"/>
          <w:szCs w:val="24"/>
        </w:rPr>
        <w:t xml:space="preserve"> as Advocate </w:t>
      </w:r>
      <w:r w:rsidRPr="00D56451">
        <w:rPr>
          <w:rFonts w:ascii="Arial" w:hAnsi="Arial" w:cs="Arial"/>
          <w:sz w:val="24"/>
          <w:szCs w:val="24"/>
        </w:rPr>
        <w:lastRenderedPageBreak/>
        <w:t>in Crl.O.P.No.18804 of 2010. Since his complaint has been put up along with the case bundle, which is pending before Court, the petitioner, certainly, is precluded from furnishing any information, as the matter is seized of by the Court in Crl.O.P.No.18804 of 2010 on its judicial side.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28. Considering the facts and circumstances of the present case as stated above and also going by the earlier decisions rendered by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and the Division Benches of this Court, cited supra, we are of the view that the present case is squarely covered by those decisions against the second respondent, and therefore, the second respondent is not entitled to get the information in respect of those six appeals by way of attested file copies of the relevant documents including the file </w:t>
      </w:r>
      <w:proofErr w:type="spellStart"/>
      <w:r w:rsidRPr="00D56451">
        <w:rPr>
          <w:rFonts w:ascii="Arial" w:hAnsi="Arial" w:cs="Arial"/>
          <w:sz w:val="24"/>
          <w:szCs w:val="24"/>
        </w:rPr>
        <w:t>notings</w:t>
      </w:r>
      <w:proofErr w:type="spellEnd"/>
      <w:r w:rsidRPr="00D56451">
        <w:rPr>
          <w:rFonts w:ascii="Arial" w:hAnsi="Arial" w:cs="Arial"/>
          <w:sz w:val="24"/>
          <w:szCs w:val="24"/>
        </w:rPr>
        <w:t xml:space="preserve"> and the correspondences made thereon. The impugned order of the first respondent-Commission in directing the petitioner to furnish </w:t>
      </w:r>
      <w:proofErr w:type="gramStart"/>
      <w:r w:rsidRPr="00D56451">
        <w:rPr>
          <w:rFonts w:ascii="Arial" w:hAnsi="Arial" w:cs="Arial"/>
          <w:sz w:val="24"/>
          <w:szCs w:val="24"/>
        </w:rPr>
        <w:t>those</w:t>
      </w:r>
      <w:proofErr w:type="gramEnd"/>
      <w:r w:rsidRPr="00D56451">
        <w:rPr>
          <w:rFonts w:ascii="Arial" w:hAnsi="Arial" w:cs="Arial"/>
          <w:sz w:val="24"/>
          <w:szCs w:val="24"/>
        </w:rPr>
        <w:t xml:space="preserve"> information, is erroneous and not sustainable, in view of the earlier decisions rendered by this Court and the </w:t>
      </w:r>
      <w:proofErr w:type="spellStart"/>
      <w:r w:rsidRPr="00D56451">
        <w:rPr>
          <w:rFonts w:ascii="Arial" w:hAnsi="Arial" w:cs="Arial"/>
          <w:sz w:val="24"/>
          <w:szCs w:val="24"/>
        </w:rPr>
        <w:t>Honourable</w:t>
      </w:r>
      <w:proofErr w:type="spellEnd"/>
      <w:r w:rsidRPr="00D56451">
        <w:rPr>
          <w:rFonts w:ascii="Arial" w:hAnsi="Arial" w:cs="Arial"/>
          <w:sz w:val="24"/>
          <w:szCs w:val="24"/>
        </w:rPr>
        <w:t xml:space="preserve"> Supreme Court as discussed supra. Hence, the impugned order passed by the first respondent-Commission insofar as six appeals are concerned, is liable to be set aside. </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29. Insofar as the other 47 complaints wherein the first respondent-Commission has passed an order directing the petitioner to prepare a tabular statement listing all the complaints and representations received from the second respondent, are concerned, we are not in a position to understand as to what are those 47 complaints or applications made by the second respondent and what are the </w:t>
      </w:r>
      <w:proofErr w:type="spellStart"/>
      <w:r w:rsidRPr="00D56451">
        <w:rPr>
          <w:rFonts w:ascii="Arial" w:hAnsi="Arial" w:cs="Arial"/>
          <w:sz w:val="24"/>
          <w:szCs w:val="24"/>
        </w:rPr>
        <w:t>informations</w:t>
      </w:r>
      <w:proofErr w:type="spellEnd"/>
      <w:r w:rsidRPr="00D56451">
        <w:rPr>
          <w:rFonts w:ascii="Arial" w:hAnsi="Arial" w:cs="Arial"/>
          <w:sz w:val="24"/>
          <w:szCs w:val="24"/>
        </w:rPr>
        <w:t xml:space="preserve"> that are sought for in those queries. A perusal of the impugned order passed by the first respondent-Commission does not indicate any detail with regard to those 47 complaint cases. In the absence of those material details, we are not in a position to appreciate the order passed by the first respondent-Commission directing the petitioner to prepare a tabular </w:t>
      </w:r>
      <w:proofErr w:type="gramStart"/>
      <w:r w:rsidRPr="00D56451">
        <w:rPr>
          <w:rFonts w:ascii="Arial" w:hAnsi="Arial" w:cs="Arial"/>
          <w:sz w:val="24"/>
          <w:szCs w:val="24"/>
        </w:rPr>
        <w:t>statement  listing</w:t>
      </w:r>
      <w:proofErr w:type="gramEnd"/>
      <w:r w:rsidRPr="00D56451">
        <w:rPr>
          <w:rFonts w:ascii="Arial" w:hAnsi="Arial" w:cs="Arial"/>
          <w:sz w:val="24"/>
          <w:szCs w:val="24"/>
        </w:rPr>
        <w:t xml:space="preserve"> all the complaints and the representations received from the second respondent being dealt with on the administrative and judicial sides of this Court and the current status of the action taken thereon. Therefore, we are of the view that the impugned order of the first respondent is bereft of any material particulars insofar as those 47 RTI applications referred to in the impugned order and the direction issued to the petitioner in that regard is also not sustainable.</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30. </w:t>
      </w:r>
      <w:proofErr w:type="gramStart"/>
      <w:r w:rsidRPr="00D56451">
        <w:rPr>
          <w:rFonts w:ascii="Arial" w:hAnsi="Arial" w:cs="Arial"/>
          <w:sz w:val="24"/>
          <w:szCs w:val="24"/>
        </w:rPr>
        <w:t>In</w:t>
      </w:r>
      <w:proofErr w:type="gramEnd"/>
      <w:r w:rsidRPr="00D56451">
        <w:rPr>
          <w:rFonts w:ascii="Arial" w:hAnsi="Arial" w:cs="Arial"/>
          <w:sz w:val="24"/>
          <w:szCs w:val="24"/>
        </w:rPr>
        <w:t xml:space="preserve"> fact, the first respondent-Commission itself has deprecated the practice of the second respondent herein in overloading the Registry of this Court by making several queries or complaints one after another and following the same under the RTI Act. Having found that the action of the second respondent in sending numerous complaints and representations and then following the same with the RTI applications; that it cannot be the way to redress his grievance; that he cannot overload a public authority and divert its resources disproportionately while seeking information and that the dispensation of information should not occupy the majority of time and resource of any public authority, as it would be against the larger public interest, the first respondent-Commission clearly erred in passing the impugned order in this Writ Petition, directing the petitioner to furnish </w:t>
      </w:r>
      <w:r w:rsidRPr="00D56451">
        <w:rPr>
          <w:rFonts w:ascii="Arial" w:hAnsi="Arial" w:cs="Arial"/>
          <w:sz w:val="24"/>
          <w:szCs w:val="24"/>
        </w:rPr>
        <w:lastRenderedPageBreak/>
        <w:t>the details to the second respondent as well as sending a tabular statement listing all the complaints and representations received from the second respondent.</w:t>
      </w:r>
    </w:p>
    <w:p w:rsidR="00D56451" w:rsidRDefault="00D56451" w:rsidP="00D56451">
      <w:pPr>
        <w:spacing w:after="0"/>
        <w:jc w:val="both"/>
        <w:rPr>
          <w:rFonts w:ascii="Arial" w:hAnsi="Arial" w:cs="Arial"/>
          <w:sz w:val="24"/>
          <w:szCs w:val="24"/>
        </w:rPr>
      </w:pPr>
      <w:r w:rsidRPr="00D56451">
        <w:rPr>
          <w:rFonts w:ascii="Arial" w:hAnsi="Arial" w:cs="Arial"/>
          <w:sz w:val="24"/>
          <w:szCs w:val="24"/>
        </w:rPr>
        <w:tab/>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31. For the foregoing </w:t>
      </w:r>
      <w:proofErr w:type="spellStart"/>
      <w:r w:rsidRPr="00D56451">
        <w:rPr>
          <w:rFonts w:ascii="Arial" w:hAnsi="Arial" w:cs="Arial"/>
          <w:sz w:val="24"/>
          <w:szCs w:val="24"/>
        </w:rPr>
        <w:t>reasonings</w:t>
      </w:r>
      <w:proofErr w:type="spellEnd"/>
      <w:r w:rsidRPr="00D56451">
        <w:rPr>
          <w:rFonts w:ascii="Arial" w:hAnsi="Arial" w:cs="Arial"/>
          <w:sz w:val="24"/>
          <w:szCs w:val="24"/>
        </w:rPr>
        <w:t>, the impugned order of the first respondent-Commission is set aside and the Writ Petition is allowed. No costs. The Miscellaneous Petition is closed.</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(N.P.V.J)         (K.R.C.B.J)</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17.09.2014          </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Index: Yes/no</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Internet: Yes/no</w:t>
      </w:r>
    </w:p>
    <w:p w:rsidR="00D56451" w:rsidRPr="00D56451" w:rsidRDefault="00D56451" w:rsidP="00D56451">
      <w:pPr>
        <w:spacing w:after="0"/>
        <w:jc w:val="both"/>
        <w:rPr>
          <w:rFonts w:ascii="Arial" w:hAnsi="Arial" w:cs="Arial"/>
          <w:sz w:val="24"/>
          <w:szCs w:val="24"/>
        </w:rPr>
      </w:pPr>
      <w:proofErr w:type="spellStart"/>
      <w:proofErr w:type="gramStart"/>
      <w:r w:rsidRPr="00D56451">
        <w:rPr>
          <w:rFonts w:ascii="Arial" w:hAnsi="Arial" w:cs="Arial"/>
          <w:sz w:val="24"/>
          <w:szCs w:val="24"/>
        </w:rPr>
        <w:t>cs</w:t>
      </w:r>
      <w:proofErr w:type="spellEnd"/>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To</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1. The Central Information Commission,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Rep. by its Registrar,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Room No.306, 2nd Floor, "B" Wing,</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August </w:t>
      </w:r>
      <w:proofErr w:type="spellStart"/>
      <w:r w:rsidRPr="00D56451">
        <w:rPr>
          <w:rFonts w:ascii="Arial" w:hAnsi="Arial" w:cs="Arial"/>
          <w:sz w:val="24"/>
          <w:szCs w:val="24"/>
        </w:rPr>
        <w:t>Kranti</w:t>
      </w:r>
      <w:proofErr w:type="spellEnd"/>
      <w:r w:rsidRPr="00D56451">
        <w:rPr>
          <w:rFonts w:ascii="Arial" w:hAnsi="Arial" w:cs="Arial"/>
          <w:sz w:val="24"/>
          <w:szCs w:val="24"/>
        </w:rPr>
        <w:t xml:space="preserve"> </w:t>
      </w:r>
      <w:proofErr w:type="spellStart"/>
      <w:r w:rsidRPr="00D56451">
        <w:rPr>
          <w:rFonts w:ascii="Arial" w:hAnsi="Arial" w:cs="Arial"/>
          <w:sz w:val="24"/>
          <w:szCs w:val="24"/>
        </w:rPr>
        <w:t>Bhavan</w:t>
      </w:r>
      <w:proofErr w:type="spellEnd"/>
      <w:r w:rsidRPr="00D56451">
        <w:rPr>
          <w:rFonts w:ascii="Arial" w:hAnsi="Arial" w:cs="Arial"/>
          <w:sz w:val="24"/>
          <w:szCs w:val="24"/>
        </w:rPr>
        <w:t>,</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w:t>
      </w:r>
      <w:proofErr w:type="spellStart"/>
      <w:proofErr w:type="gramStart"/>
      <w:r w:rsidRPr="00D56451">
        <w:rPr>
          <w:rFonts w:ascii="Arial" w:hAnsi="Arial" w:cs="Arial"/>
          <w:sz w:val="24"/>
          <w:szCs w:val="24"/>
        </w:rPr>
        <w:t>Bhikaji</w:t>
      </w:r>
      <w:proofErr w:type="spellEnd"/>
      <w:r w:rsidRPr="00D56451">
        <w:rPr>
          <w:rFonts w:ascii="Arial" w:hAnsi="Arial" w:cs="Arial"/>
          <w:sz w:val="24"/>
          <w:szCs w:val="24"/>
        </w:rPr>
        <w:t xml:space="preserve"> </w:t>
      </w:r>
      <w:proofErr w:type="spellStart"/>
      <w:r w:rsidRPr="00D56451">
        <w:rPr>
          <w:rFonts w:ascii="Arial" w:hAnsi="Arial" w:cs="Arial"/>
          <w:sz w:val="24"/>
          <w:szCs w:val="24"/>
        </w:rPr>
        <w:t>Cama</w:t>
      </w:r>
      <w:proofErr w:type="spellEnd"/>
      <w:r w:rsidRPr="00D56451">
        <w:rPr>
          <w:rFonts w:ascii="Arial" w:hAnsi="Arial" w:cs="Arial"/>
          <w:sz w:val="24"/>
          <w:szCs w:val="24"/>
        </w:rPr>
        <w:t xml:space="preserve"> Place, New Delhi-110 066.</w:t>
      </w:r>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2. The Public Information Officer,</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The Registrar (Administration),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    High Court, Madras.</w:t>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r>
      <w:r w:rsidRPr="00D56451">
        <w:rPr>
          <w:rFonts w:ascii="Arial" w:hAnsi="Arial" w:cs="Arial"/>
          <w:sz w:val="24"/>
          <w:szCs w:val="24"/>
        </w:rPr>
        <w:tab/>
        <w:t xml:space="preserve">    </w:t>
      </w:r>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N.PAUL VASANTHAKUMAR</w:t>
      </w:r>
      <w:proofErr w:type="gramStart"/>
      <w:r w:rsidRPr="00D56451">
        <w:rPr>
          <w:rFonts w:ascii="Arial" w:hAnsi="Arial" w:cs="Arial"/>
          <w:sz w:val="24"/>
          <w:szCs w:val="24"/>
        </w:rPr>
        <w:t>,J</w:t>
      </w:r>
      <w:proofErr w:type="gramEnd"/>
    </w:p>
    <w:p w:rsidR="00D56451" w:rsidRPr="00D56451" w:rsidRDefault="00D56451" w:rsidP="00D56451">
      <w:pPr>
        <w:spacing w:after="0"/>
        <w:jc w:val="both"/>
        <w:rPr>
          <w:rFonts w:ascii="Arial" w:hAnsi="Arial" w:cs="Arial"/>
          <w:sz w:val="24"/>
          <w:szCs w:val="24"/>
        </w:rPr>
      </w:pPr>
      <w:proofErr w:type="gramStart"/>
      <w:r w:rsidRPr="00D56451">
        <w:rPr>
          <w:rFonts w:ascii="Arial" w:hAnsi="Arial" w:cs="Arial"/>
          <w:sz w:val="24"/>
          <w:szCs w:val="24"/>
        </w:rPr>
        <w:t>and</w:t>
      </w:r>
      <w:proofErr w:type="gramEnd"/>
      <w:r w:rsidRPr="00D56451">
        <w:rPr>
          <w:rFonts w:ascii="Arial" w:hAnsi="Arial" w:cs="Arial"/>
          <w:sz w:val="24"/>
          <w:szCs w:val="24"/>
        </w:rPr>
        <w:t xml:space="preserve">            </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K.RAVICHANDRABAABU</w:t>
      </w:r>
      <w:proofErr w:type="gramStart"/>
      <w:r w:rsidRPr="00D56451">
        <w:rPr>
          <w:rFonts w:ascii="Arial" w:hAnsi="Arial" w:cs="Arial"/>
          <w:sz w:val="24"/>
          <w:szCs w:val="24"/>
        </w:rPr>
        <w:t>,J</w:t>
      </w:r>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proofErr w:type="spellStart"/>
      <w:proofErr w:type="gramStart"/>
      <w:r w:rsidRPr="00D56451">
        <w:rPr>
          <w:rFonts w:ascii="Arial" w:hAnsi="Arial" w:cs="Arial"/>
          <w:sz w:val="24"/>
          <w:szCs w:val="24"/>
        </w:rPr>
        <w:t>cs</w:t>
      </w:r>
      <w:proofErr w:type="spellEnd"/>
      <w:proofErr w:type="gramEnd"/>
    </w:p>
    <w:p w:rsidR="00D56451" w:rsidRPr="00D56451" w:rsidRDefault="00D56451" w:rsidP="00D56451">
      <w:pPr>
        <w:spacing w:after="0"/>
        <w:jc w:val="both"/>
        <w:rPr>
          <w:rFonts w:ascii="Arial" w:hAnsi="Arial" w:cs="Arial"/>
          <w:sz w:val="24"/>
          <w:szCs w:val="24"/>
        </w:rPr>
      </w:pP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Order in</w:t>
      </w:r>
    </w:p>
    <w:p w:rsidR="00D56451" w:rsidRPr="00D56451" w:rsidRDefault="00D56451" w:rsidP="00D56451">
      <w:pPr>
        <w:spacing w:after="0"/>
        <w:jc w:val="both"/>
        <w:rPr>
          <w:rFonts w:ascii="Arial" w:hAnsi="Arial" w:cs="Arial"/>
          <w:sz w:val="24"/>
          <w:szCs w:val="24"/>
        </w:rPr>
      </w:pPr>
      <w:r w:rsidRPr="00D56451">
        <w:rPr>
          <w:rFonts w:ascii="Arial" w:hAnsi="Arial" w:cs="Arial"/>
          <w:sz w:val="24"/>
          <w:szCs w:val="24"/>
        </w:rPr>
        <w:t>W.P.No.26781 of 2013</w:t>
      </w:r>
    </w:p>
    <w:p w:rsidR="00D56451" w:rsidRPr="00D56451" w:rsidRDefault="00D56451" w:rsidP="00D56451">
      <w:pPr>
        <w:spacing w:after="0"/>
        <w:jc w:val="both"/>
        <w:rPr>
          <w:rFonts w:ascii="Arial" w:hAnsi="Arial" w:cs="Arial"/>
          <w:sz w:val="24"/>
          <w:szCs w:val="24"/>
        </w:rPr>
      </w:pPr>
    </w:p>
    <w:p w:rsidR="00835A4C" w:rsidRPr="00D56451" w:rsidRDefault="00D56451" w:rsidP="00D56451">
      <w:pPr>
        <w:spacing w:after="0"/>
        <w:jc w:val="both"/>
        <w:rPr>
          <w:rFonts w:ascii="Arial" w:hAnsi="Arial" w:cs="Arial"/>
          <w:sz w:val="24"/>
          <w:szCs w:val="24"/>
        </w:rPr>
      </w:pPr>
      <w:r w:rsidRPr="00D56451">
        <w:rPr>
          <w:rFonts w:ascii="Arial" w:hAnsi="Arial" w:cs="Arial"/>
          <w:sz w:val="24"/>
          <w:szCs w:val="24"/>
        </w:rPr>
        <w:t xml:space="preserve">17.9.2014  </w:t>
      </w:r>
    </w:p>
    <w:sectPr w:rsidR="00835A4C" w:rsidRPr="00D56451" w:rsidSect="00D56451">
      <w:pgSz w:w="12240" w:h="15840"/>
      <w:pgMar w:top="1152" w:right="1008" w:bottom="86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451"/>
    <w:rsid w:val="00835A4C"/>
    <w:rsid w:val="00D56451"/>
    <w:rsid w:val="00FF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7625</Words>
  <Characters>43468</Characters>
  <Application>Microsoft Office Word</Application>
  <DocSecurity>0</DocSecurity>
  <Lines>362</Lines>
  <Paragraphs>101</Paragraphs>
  <ScaleCrop>false</ScaleCrop>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2</cp:revision>
  <dcterms:created xsi:type="dcterms:W3CDTF">2014-09-22T01:38:00Z</dcterms:created>
  <dcterms:modified xsi:type="dcterms:W3CDTF">2014-09-22T01:38:00Z</dcterms:modified>
</cp:coreProperties>
</file>